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BA5" w:rsidRPr="00A82BA5" w:rsidRDefault="00A82BA5" w:rsidP="003358CE">
      <w:pPr>
        <w:spacing w:line="240" w:lineRule="auto"/>
        <w:jc w:val="center"/>
        <w:rPr>
          <w:rFonts w:cstheme="minorHAnsi"/>
          <w:b/>
          <w:color w:val="FF0000"/>
        </w:rPr>
      </w:pPr>
      <w:bookmarkStart w:id="0" w:name="_GoBack"/>
      <w:r w:rsidRPr="00A82BA5">
        <w:rPr>
          <w:rFonts w:cstheme="minorHAnsi"/>
          <w:b/>
          <w:color w:val="FF0000"/>
        </w:rPr>
        <w:t>TABLO 6-A</w:t>
      </w:r>
      <w:r>
        <w:rPr>
          <w:rFonts w:cstheme="minorHAnsi"/>
          <w:b/>
          <w:color w:val="FF0000"/>
        </w:rPr>
        <w:t xml:space="preserve"> </w:t>
      </w:r>
      <w:r w:rsidRPr="00A82BA5">
        <w:rPr>
          <w:rFonts w:cstheme="minorHAnsi"/>
          <w:b/>
          <w:color w:val="FF0000"/>
        </w:rPr>
        <w:t>DAĞITIM ŞİRKETİ TİCARİ KALİTE TABLOSU</w:t>
      </w:r>
    </w:p>
    <w:tbl>
      <w:tblPr>
        <w:tblW w:w="10632" w:type="dxa"/>
        <w:tblInd w:w="-714" w:type="dxa"/>
        <w:tblLook w:val="04A0" w:firstRow="1" w:lastRow="0" w:firstColumn="1" w:lastColumn="0" w:noHBand="0" w:noVBand="1"/>
      </w:tblPr>
      <w:tblGrid>
        <w:gridCol w:w="726"/>
        <w:gridCol w:w="3396"/>
        <w:gridCol w:w="3807"/>
        <w:gridCol w:w="2703"/>
      </w:tblGrid>
      <w:tr w:rsidR="00A82BA5" w:rsidRPr="00A82BA5" w:rsidTr="00A82BA5">
        <w:trPr>
          <w:trHeight w:val="398"/>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TİCARİ</w:t>
            </w:r>
            <w:r w:rsidRPr="00A82BA5">
              <w:rPr>
                <w:rFonts w:ascii="Calibri" w:eastAsia="Times New Roman" w:hAnsi="Calibri" w:cs="Calibri"/>
                <w:b/>
                <w:bCs/>
                <w:color w:val="000000"/>
                <w:sz w:val="18"/>
                <w:szCs w:val="18"/>
              </w:rPr>
              <w:br/>
              <w:t>KALİTE KOD NO</w:t>
            </w:r>
          </w:p>
        </w:tc>
        <w:tc>
          <w:tcPr>
            <w:tcW w:w="3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TİCARİ KALİTE</w:t>
            </w:r>
            <w:r w:rsidRPr="00A82BA5">
              <w:rPr>
                <w:rFonts w:ascii="Calibri" w:eastAsia="Times New Roman" w:hAnsi="Calibri" w:cs="Calibri"/>
                <w:b/>
                <w:bCs/>
                <w:color w:val="000000"/>
                <w:sz w:val="18"/>
                <w:szCs w:val="18"/>
              </w:rPr>
              <w:br/>
              <w:t>GÖSTERGESİ</w:t>
            </w:r>
          </w:p>
        </w:tc>
        <w:tc>
          <w:tcPr>
            <w:tcW w:w="3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STANDART SÜRE</w:t>
            </w:r>
          </w:p>
        </w:tc>
        <w:tc>
          <w:tcPr>
            <w:tcW w:w="2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TAZMİNAT MİKTARI VEYA YAPILACAK İŞLEM</w:t>
            </w:r>
          </w:p>
        </w:tc>
      </w:tr>
      <w:tr w:rsidR="00A82BA5" w:rsidRPr="00A82BA5" w:rsidTr="00A82BA5">
        <w:trPr>
          <w:trHeight w:val="450"/>
        </w:trPr>
        <w:tc>
          <w:tcPr>
            <w:tcW w:w="726" w:type="dxa"/>
            <w:vMerge/>
            <w:tcBorders>
              <w:top w:val="single" w:sz="4" w:space="0" w:color="auto"/>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single" w:sz="4" w:space="0" w:color="auto"/>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807" w:type="dxa"/>
            <w:vMerge/>
            <w:tcBorders>
              <w:top w:val="single" w:sz="4" w:space="0" w:color="auto"/>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1</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Bağlantı talebinin karşılanabileceği azami sürenin gerekçeleri ile birlikte başvuru sahibine yazılı olarak bildirilmesi</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Yedi iş günü içerisinde </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FE0B32" w:rsidP="00A82BA5">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rPr>
              <w:t>Mesken Abonesi: 192,45 TL</w:t>
            </w:r>
            <w:r>
              <w:rPr>
                <w:rFonts w:ascii="Calibri" w:eastAsia="Times New Roman" w:hAnsi="Calibri" w:cs="Calibri"/>
                <w:color w:val="000000"/>
                <w:sz w:val="18"/>
                <w:szCs w:val="18"/>
              </w:rPr>
              <w:br/>
              <w:t>Diğer Aboneler: 384</w:t>
            </w:r>
            <w:r w:rsidR="00A82BA5" w:rsidRPr="00A82BA5">
              <w:rPr>
                <w:rFonts w:ascii="Calibri" w:eastAsia="Times New Roman" w:hAnsi="Calibri" w:cs="Calibri"/>
                <w:color w:val="000000"/>
                <w:sz w:val="18"/>
                <w:szCs w:val="18"/>
              </w:rPr>
              <w:t>,9</w:t>
            </w:r>
            <w:r w:rsidR="0085299D">
              <w:rPr>
                <w:rFonts w:ascii="Calibri" w:eastAsia="Times New Roman" w:hAnsi="Calibri" w:cs="Calibri"/>
                <w:color w:val="000000"/>
                <w:sz w:val="18"/>
                <w:szCs w:val="18"/>
              </w:rPr>
              <w:t>0</w:t>
            </w:r>
            <w:r w:rsidR="00A82BA5" w:rsidRPr="00A82BA5">
              <w:rPr>
                <w:rFonts w:ascii="Calibri" w:eastAsia="Times New Roman" w:hAnsi="Calibri" w:cs="Calibri"/>
                <w:color w:val="000000"/>
                <w:sz w:val="18"/>
                <w:szCs w:val="18"/>
              </w:rPr>
              <w:t xml:space="preserve"> TL</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1199"/>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 xml:space="preserve">2.1 </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Tesis sözleşmesi yapılması gerekmeyen durumlarda bağlantı anlaşmasının kullanıcıya önerilmesi </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Kullanıcının bağlantı görüşü geçerlilik süresi içerisinde başvurması, gerekli mali yükümlülükleri yerine getirmesi ve tesis sözleşmesi imzalanması gerekmeyen durumlarda en geç beş iş günü içerisinde </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FE0B32" w:rsidP="00A82BA5">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rPr>
              <w:t>769</w:t>
            </w:r>
            <w:r w:rsidR="00A82BA5" w:rsidRPr="00A82BA5">
              <w:rPr>
                <w:rFonts w:ascii="Calibri" w:eastAsia="Times New Roman" w:hAnsi="Calibri" w:cs="Calibri"/>
                <w:color w:val="000000"/>
                <w:sz w:val="18"/>
                <w:szCs w:val="18"/>
              </w:rPr>
              <w:t>,81 TL</w:t>
            </w:r>
          </w:p>
        </w:tc>
      </w:tr>
      <w:tr w:rsidR="00A82BA5" w:rsidRPr="00A82BA5" w:rsidTr="00A82BA5">
        <w:trPr>
          <w:trHeight w:val="959"/>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2.2</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Tesis sözleşmesi yapılması gereken durumlarda bağlantı anlaşmasının kullanıcıya önerilmesi</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Kullanıcının bağlantı görüşü geçerlilik süresi içerisinde başvurması, gerekli mali yükümlülükleri yerine getirmesi ve tesis sözleşmesi imzalanması gereken durumlarda yirmi iş günü içerisinde</w:t>
            </w: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1679"/>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3.1</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Geçici kabul yetkisinin dağıtım şirketinde olmadığı durumlarda Bağlantı hattının geçici kabulünün yapılmasına ilişkin başvuru</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Bağlantı hattına ilişkin geçici kabul işlemlerinin yetkinin dağıtım şirketi dışında üçüncü tarafa ait olması durumunda tesisin kabule hazır olduğuna dair kullanıcı tarafından dağıtım şirketine yapılan bildirimi müteakip dağıtım şirketi tarafından yetkili kurum/kuruluşa 5 gün içerisinde geçici kabul başvurusunda </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FE0B32" w:rsidP="00A82BA5">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rPr>
              <w:t>769</w:t>
            </w:r>
            <w:r w:rsidRPr="00A82BA5">
              <w:rPr>
                <w:rFonts w:ascii="Calibri" w:eastAsia="Times New Roman" w:hAnsi="Calibri" w:cs="Calibri"/>
                <w:color w:val="000000"/>
                <w:sz w:val="18"/>
                <w:szCs w:val="18"/>
              </w:rPr>
              <w:t xml:space="preserve">,81 </w:t>
            </w:r>
            <w:r w:rsidR="00A82BA5" w:rsidRPr="00A82BA5">
              <w:rPr>
                <w:rFonts w:ascii="Calibri" w:eastAsia="Times New Roman" w:hAnsi="Calibri" w:cs="Calibri"/>
                <w:color w:val="000000"/>
                <w:sz w:val="18"/>
                <w:szCs w:val="18"/>
              </w:rPr>
              <w:t>TL</w:t>
            </w:r>
          </w:p>
        </w:tc>
      </w:tr>
      <w:tr w:rsidR="00A82BA5" w:rsidRPr="00A82BA5" w:rsidTr="00A82BA5">
        <w:trPr>
          <w:trHeight w:val="1199"/>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3.2</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Geçici kabul yetkisinin dağıtım şirketinde olduğu durumlarda bağlantı hattının geçici kabulünün yapılması</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Bağlantı hattına ilişkin geçici kabul işlemlerinin yetkinin dağıtım şirketinde olduğu durumlarda tesisin kabule hazır olduğuna dair kullanıcı tarafından dağıtım şirketine yapılan bildirimden itibaren 15 gün içerisinde</w:t>
            </w: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4</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Anlaşma gücünde değişiklik yapılması halinde; proje inceleme sonuçları ile uygulamaya esas cevabın kullanıcıya yazılı olarak bildirilmesi</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On beş iş günü içerisinde</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Mesken Abonesi: </w:t>
            </w:r>
            <w:r w:rsidR="00FE0B32">
              <w:rPr>
                <w:rFonts w:ascii="Calibri" w:eastAsia="Times New Roman" w:hAnsi="Calibri" w:cs="Calibri"/>
                <w:color w:val="000000"/>
                <w:sz w:val="18"/>
                <w:szCs w:val="18"/>
              </w:rPr>
              <w:t xml:space="preserve">192,45 </w:t>
            </w:r>
            <w:r w:rsidRPr="00A82BA5">
              <w:rPr>
                <w:rFonts w:ascii="Calibri" w:eastAsia="Times New Roman" w:hAnsi="Calibri" w:cs="Calibri"/>
                <w:color w:val="000000"/>
                <w:sz w:val="18"/>
                <w:szCs w:val="18"/>
              </w:rPr>
              <w:t>TL</w:t>
            </w:r>
            <w:r w:rsidRPr="00A82BA5">
              <w:rPr>
                <w:rFonts w:ascii="Calibri" w:eastAsia="Times New Roman" w:hAnsi="Calibri" w:cs="Calibri"/>
                <w:color w:val="000000"/>
                <w:sz w:val="18"/>
                <w:szCs w:val="18"/>
              </w:rPr>
              <w:br/>
              <w:t xml:space="preserve">Diğer Aboneler: </w:t>
            </w:r>
            <w:r w:rsidR="00FE0B32">
              <w:rPr>
                <w:rFonts w:ascii="Calibri" w:eastAsia="Times New Roman" w:hAnsi="Calibri" w:cs="Calibri"/>
                <w:color w:val="000000"/>
                <w:sz w:val="18"/>
                <w:szCs w:val="18"/>
              </w:rPr>
              <w:t>384</w:t>
            </w:r>
            <w:r w:rsidR="00FE0B32" w:rsidRPr="00A82BA5">
              <w:rPr>
                <w:rFonts w:ascii="Calibri" w:eastAsia="Times New Roman" w:hAnsi="Calibri" w:cs="Calibri"/>
                <w:color w:val="000000"/>
                <w:sz w:val="18"/>
                <w:szCs w:val="18"/>
              </w:rPr>
              <w:t>,9</w:t>
            </w:r>
            <w:r w:rsidR="00FE0B32">
              <w:rPr>
                <w:rFonts w:ascii="Calibri" w:eastAsia="Times New Roman" w:hAnsi="Calibri" w:cs="Calibri"/>
                <w:color w:val="000000"/>
                <w:sz w:val="18"/>
                <w:szCs w:val="18"/>
              </w:rPr>
              <w:t>0</w:t>
            </w:r>
            <w:r w:rsidRPr="00A82BA5">
              <w:rPr>
                <w:rFonts w:ascii="Calibri" w:eastAsia="Times New Roman" w:hAnsi="Calibri" w:cs="Calibri"/>
                <w:color w:val="000000"/>
                <w:sz w:val="18"/>
                <w:szCs w:val="18"/>
              </w:rPr>
              <w:t xml:space="preserve"> TL</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1883"/>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5</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Kullanıcıların, bildirimli kesintiler hakkında yazılı, işitsel veya görsel basın yayın kuruluşları ve dağıtım şirketi internet sitesi aracılığıyla bilgilendirilmesi </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Kesintiden en az kırk sekiz saat önce</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Dağıtım şirketi, bu madde kapsamındaki bildirim yükümlülüğüne uymadığı kesintilerin listesini müteakip yılın 31 Ocak tarihine kadar Kuruma bildirir. Bildirilen kesintiler için kesinti başına şirketin sonraki yıl sistem işletim gelir tavanından </w:t>
            </w:r>
            <w:r w:rsidR="00FE0B32" w:rsidRPr="00FE0B32">
              <w:rPr>
                <w:rFonts w:ascii="Calibri" w:eastAsia="Times New Roman" w:hAnsi="Calibri" w:cs="Calibri"/>
                <w:color w:val="000000"/>
                <w:sz w:val="18"/>
                <w:szCs w:val="18"/>
              </w:rPr>
              <w:t>5.652,08</w:t>
            </w:r>
            <w:r w:rsidR="00FE0B32">
              <w:rPr>
                <w:rFonts w:ascii="Calibri" w:eastAsia="Times New Roman" w:hAnsi="Calibri" w:cs="Calibri"/>
                <w:color w:val="000000"/>
                <w:sz w:val="18"/>
                <w:szCs w:val="18"/>
              </w:rPr>
              <w:t xml:space="preserve"> </w:t>
            </w:r>
            <w:r w:rsidRPr="00A82BA5">
              <w:rPr>
                <w:rFonts w:ascii="Calibri" w:eastAsia="Times New Roman" w:hAnsi="Calibri" w:cs="Calibri"/>
                <w:color w:val="000000"/>
                <w:sz w:val="18"/>
                <w:szCs w:val="18"/>
              </w:rPr>
              <w:t xml:space="preserve">TL düşülür </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6</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 hizmetleri birimi tarafından kaydedilen başvuruların sonuçlandırılarak öngörülen işlemin talep ettiği biçimde başvuru sahibine bildirilmesi</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On beş iş günü içerisinde</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Mesken Abonesi: </w:t>
            </w:r>
            <w:r w:rsidR="00FE0B32">
              <w:rPr>
                <w:rFonts w:ascii="Calibri" w:eastAsia="Times New Roman" w:hAnsi="Calibri" w:cs="Calibri"/>
                <w:color w:val="000000"/>
                <w:sz w:val="18"/>
                <w:szCs w:val="18"/>
              </w:rPr>
              <w:t xml:space="preserve">192,45 </w:t>
            </w:r>
            <w:r w:rsidRPr="00A82BA5">
              <w:rPr>
                <w:rFonts w:ascii="Calibri" w:eastAsia="Times New Roman" w:hAnsi="Calibri" w:cs="Calibri"/>
                <w:color w:val="000000"/>
                <w:sz w:val="18"/>
                <w:szCs w:val="18"/>
              </w:rPr>
              <w:t>TL</w:t>
            </w:r>
            <w:r w:rsidRPr="00A82BA5">
              <w:rPr>
                <w:rFonts w:ascii="Calibri" w:eastAsia="Times New Roman" w:hAnsi="Calibri" w:cs="Calibri"/>
                <w:color w:val="000000"/>
                <w:sz w:val="18"/>
                <w:szCs w:val="18"/>
              </w:rPr>
              <w:br/>
              <w:t xml:space="preserve">Diğer Aboneler: </w:t>
            </w:r>
            <w:r w:rsidR="00FE0B32">
              <w:rPr>
                <w:rFonts w:ascii="Calibri" w:eastAsia="Times New Roman" w:hAnsi="Calibri" w:cs="Calibri"/>
                <w:color w:val="000000"/>
                <w:sz w:val="18"/>
                <w:szCs w:val="18"/>
              </w:rPr>
              <w:t>384</w:t>
            </w:r>
            <w:r w:rsidR="00FE0B32" w:rsidRPr="00A82BA5">
              <w:rPr>
                <w:rFonts w:ascii="Calibri" w:eastAsia="Times New Roman" w:hAnsi="Calibri" w:cs="Calibri"/>
                <w:color w:val="000000"/>
                <w:sz w:val="18"/>
                <w:szCs w:val="18"/>
              </w:rPr>
              <w:t>,9</w:t>
            </w:r>
            <w:r w:rsidR="00FE0B32">
              <w:rPr>
                <w:rFonts w:ascii="Calibri" w:eastAsia="Times New Roman" w:hAnsi="Calibri" w:cs="Calibri"/>
                <w:color w:val="000000"/>
                <w:sz w:val="18"/>
                <w:szCs w:val="18"/>
              </w:rPr>
              <w:t>0</w:t>
            </w:r>
            <w:r w:rsidRPr="00A82BA5">
              <w:rPr>
                <w:rFonts w:ascii="Calibri" w:eastAsia="Times New Roman" w:hAnsi="Calibri" w:cs="Calibri"/>
                <w:color w:val="000000"/>
                <w:sz w:val="18"/>
                <w:szCs w:val="18"/>
              </w:rPr>
              <w:t xml:space="preserve"> TL</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1367"/>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lastRenderedPageBreak/>
              <w:t>7.1</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Elektrik enerjisinin verilmesi veya bağlanması</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Perakende satış sözleşmesinin dağıtım şirketine ulaşmasından veya kullanıcının yükümlülüğünü yerine getirmesine ilişkin tedarikçi tarafından bildirimde bulunulmasından itibaren kentsel ve kentaltı dağıtım bölgesinde 24 saat içerisinde</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FE0B32">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Mesken Abonesi: </w:t>
            </w:r>
            <w:r w:rsidR="00FE0B32">
              <w:rPr>
                <w:rFonts w:ascii="Calibri" w:eastAsia="Times New Roman" w:hAnsi="Calibri" w:cs="Calibri"/>
                <w:color w:val="000000"/>
                <w:sz w:val="18"/>
                <w:szCs w:val="18"/>
              </w:rPr>
              <w:t xml:space="preserve">192,45 </w:t>
            </w:r>
            <w:r w:rsidRPr="00A82BA5">
              <w:rPr>
                <w:rFonts w:ascii="Calibri" w:eastAsia="Times New Roman" w:hAnsi="Calibri" w:cs="Calibri"/>
                <w:color w:val="000000"/>
                <w:sz w:val="18"/>
                <w:szCs w:val="18"/>
              </w:rPr>
              <w:t xml:space="preserve">TL                               Diğer Aboneler: </w:t>
            </w:r>
            <w:r w:rsidR="00FE0B32">
              <w:rPr>
                <w:rFonts w:ascii="Calibri" w:eastAsia="Times New Roman" w:hAnsi="Calibri" w:cs="Calibri"/>
                <w:color w:val="000000"/>
                <w:sz w:val="18"/>
                <w:szCs w:val="18"/>
              </w:rPr>
              <w:t>1539,63</w:t>
            </w:r>
            <w:r w:rsidRPr="00A82BA5">
              <w:rPr>
                <w:rFonts w:ascii="Calibri" w:eastAsia="Times New Roman" w:hAnsi="Calibri" w:cs="Calibri"/>
                <w:color w:val="000000"/>
                <w:sz w:val="18"/>
                <w:szCs w:val="18"/>
              </w:rPr>
              <w:t xml:space="preserve"> TL</w:t>
            </w: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7.2</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Elektrik enerjisinin verilmesi veya bağlanması</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Perakende satış sözleşmesinin dağıtım şirketine ulaşmasından veya kullanıcının yükümlülüğünü yerine getirmesine ilişkin tedarikçi tarafından bildirimde bulunulmasından itibaren kırsal dağıtım bölgesinde 48 saat içerisinde</w:t>
            </w: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911"/>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1259"/>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8.1</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 teçhizat hasarının tazminine ilişkin başvuruyu sonuçlandırma</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On iş günü içerisinde</w:t>
            </w:r>
          </w:p>
        </w:tc>
        <w:tc>
          <w:tcPr>
            <w:tcW w:w="2703"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Teçhizat hasarı tazmin edilir</w:t>
            </w: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8.2</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Kullanıcının teçhizat hasarının ödenmesi </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 tarafından onarım masrafına ilişkin faturanın ibrazından itibaren beş iş günü içerisinde</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Mesken Abonesi: </w:t>
            </w:r>
            <w:r w:rsidR="00FE0B32">
              <w:rPr>
                <w:rFonts w:ascii="Calibri" w:eastAsia="Times New Roman" w:hAnsi="Calibri" w:cs="Calibri"/>
                <w:color w:val="000000"/>
                <w:sz w:val="18"/>
                <w:szCs w:val="18"/>
              </w:rPr>
              <w:t xml:space="preserve">192,45 </w:t>
            </w:r>
            <w:r w:rsidRPr="00A82BA5">
              <w:rPr>
                <w:rFonts w:ascii="Calibri" w:eastAsia="Times New Roman" w:hAnsi="Calibri" w:cs="Calibri"/>
                <w:color w:val="000000"/>
                <w:sz w:val="18"/>
                <w:szCs w:val="18"/>
              </w:rPr>
              <w:t>TL</w:t>
            </w:r>
            <w:r w:rsidRPr="00A82BA5">
              <w:rPr>
                <w:rFonts w:ascii="Calibri" w:eastAsia="Times New Roman" w:hAnsi="Calibri" w:cs="Calibri"/>
                <w:color w:val="000000"/>
                <w:sz w:val="18"/>
                <w:szCs w:val="18"/>
              </w:rPr>
              <w:br/>
              <w:t xml:space="preserve">Diğer Aboneler: </w:t>
            </w:r>
            <w:r w:rsidR="00FE0B32">
              <w:rPr>
                <w:rFonts w:ascii="Calibri" w:eastAsia="Times New Roman" w:hAnsi="Calibri" w:cs="Calibri"/>
                <w:color w:val="000000"/>
                <w:sz w:val="18"/>
                <w:szCs w:val="18"/>
              </w:rPr>
              <w:t>384</w:t>
            </w:r>
            <w:r w:rsidR="00FE0B32" w:rsidRPr="00A82BA5">
              <w:rPr>
                <w:rFonts w:ascii="Calibri" w:eastAsia="Times New Roman" w:hAnsi="Calibri" w:cs="Calibri"/>
                <w:color w:val="000000"/>
                <w:sz w:val="18"/>
                <w:szCs w:val="18"/>
              </w:rPr>
              <w:t>,9</w:t>
            </w:r>
            <w:r w:rsidR="00FE0B32">
              <w:rPr>
                <w:rFonts w:ascii="Calibri" w:eastAsia="Times New Roman" w:hAnsi="Calibri" w:cs="Calibri"/>
                <w:color w:val="000000"/>
                <w:sz w:val="18"/>
                <w:szCs w:val="18"/>
              </w:rPr>
              <w:t>0</w:t>
            </w:r>
            <w:r w:rsidRPr="00A82BA5">
              <w:rPr>
                <w:rFonts w:ascii="Calibri" w:eastAsia="Times New Roman" w:hAnsi="Calibri" w:cs="Calibri"/>
                <w:color w:val="000000"/>
                <w:sz w:val="18"/>
                <w:szCs w:val="18"/>
              </w:rPr>
              <w:t xml:space="preserve"> TL</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398"/>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8.3</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Kullanıcı teçhizatının onarılmasının sağlanması </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On beş gün içerisinde</w:t>
            </w: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9</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 tarafından talep edilen sayaç değişiminin yapılması</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 tarafından başvuru yapıldıktan sonra 10 iş günü içerisinde sayacın sökülerek değiştirilmesi</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Mesken Abonesi: </w:t>
            </w:r>
            <w:r w:rsidR="00FE0B32">
              <w:rPr>
                <w:rFonts w:ascii="Calibri" w:eastAsia="Times New Roman" w:hAnsi="Calibri" w:cs="Calibri"/>
                <w:color w:val="000000"/>
                <w:sz w:val="18"/>
                <w:szCs w:val="18"/>
              </w:rPr>
              <w:t xml:space="preserve">192,45 </w:t>
            </w:r>
            <w:r w:rsidRPr="00A82BA5">
              <w:rPr>
                <w:rFonts w:ascii="Calibri" w:eastAsia="Times New Roman" w:hAnsi="Calibri" w:cs="Calibri"/>
                <w:color w:val="000000"/>
                <w:sz w:val="18"/>
                <w:szCs w:val="18"/>
              </w:rPr>
              <w:t>TL</w:t>
            </w:r>
            <w:r w:rsidRPr="00A82BA5">
              <w:rPr>
                <w:rFonts w:ascii="Calibri" w:eastAsia="Times New Roman" w:hAnsi="Calibri" w:cs="Calibri"/>
                <w:color w:val="000000"/>
                <w:sz w:val="18"/>
                <w:szCs w:val="18"/>
              </w:rPr>
              <w:br/>
              <w:t xml:space="preserve">Diğer Aboneler: </w:t>
            </w:r>
            <w:r w:rsidR="00FE0B32">
              <w:rPr>
                <w:rFonts w:ascii="Calibri" w:eastAsia="Times New Roman" w:hAnsi="Calibri" w:cs="Calibri"/>
                <w:color w:val="000000"/>
                <w:sz w:val="18"/>
                <w:szCs w:val="18"/>
              </w:rPr>
              <w:t>384</w:t>
            </w:r>
            <w:r w:rsidR="00FE0B32" w:rsidRPr="00A82BA5">
              <w:rPr>
                <w:rFonts w:ascii="Calibri" w:eastAsia="Times New Roman" w:hAnsi="Calibri" w:cs="Calibri"/>
                <w:color w:val="000000"/>
                <w:sz w:val="18"/>
                <w:szCs w:val="18"/>
              </w:rPr>
              <w:t>,9</w:t>
            </w:r>
            <w:r w:rsidR="00FE0B32">
              <w:rPr>
                <w:rFonts w:ascii="Calibri" w:eastAsia="Times New Roman" w:hAnsi="Calibri" w:cs="Calibri"/>
                <w:color w:val="000000"/>
                <w:sz w:val="18"/>
                <w:szCs w:val="18"/>
              </w:rPr>
              <w:t>0</w:t>
            </w:r>
            <w:r w:rsidRPr="00A82BA5">
              <w:rPr>
                <w:rFonts w:ascii="Calibri" w:eastAsia="Times New Roman" w:hAnsi="Calibri" w:cs="Calibri"/>
                <w:color w:val="000000"/>
                <w:sz w:val="18"/>
                <w:szCs w:val="18"/>
              </w:rPr>
              <w:t xml:space="preserve"> TL</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10.1</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 tarafından talep edilen ve teknik kalite ölçüm cihazının kullanıcı tarafından sağlandığı ölçümlerin yapılması</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Beş iş günü içerisinde</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Mesken Abonesi: </w:t>
            </w:r>
            <w:r w:rsidR="00FE0B32">
              <w:rPr>
                <w:rFonts w:ascii="Calibri" w:eastAsia="Times New Roman" w:hAnsi="Calibri" w:cs="Calibri"/>
                <w:color w:val="000000"/>
                <w:sz w:val="18"/>
                <w:szCs w:val="18"/>
              </w:rPr>
              <w:t xml:space="preserve">192,45 </w:t>
            </w:r>
            <w:r w:rsidRPr="00A82BA5">
              <w:rPr>
                <w:rFonts w:ascii="Calibri" w:eastAsia="Times New Roman" w:hAnsi="Calibri" w:cs="Calibri"/>
                <w:color w:val="000000"/>
                <w:sz w:val="18"/>
                <w:szCs w:val="18"/>
              </w:rPr>
              <w:t>TL</w:t>
            </w:r>
            <w:r w:rsidRPr="00A82BA5">
              <w:rPr>
                <w:rFonts w:ascii="Calibri" w:eastAsia="Times New Roman" w:hAnsi="Calibri" w:cs="Calibri"/>
                <w:color w:val="000000"/>
                <w:sz w:val="18"/>
                <w:szCs w:val="18"/>
              </w:rPr>
              <w:br/>
              <w:t xml:space="preserve">Diğer Aboneler: </w:t>
            </w:r>
            <w:r w:rsidR="00FE0B32">
              <w:rPr>
                <w:rFonts w:ascii="Calibri" w:eastAsia="Times New Roman" w:hAnsi="Calibri" w:cs="Calibri"/>
                <w:color w:val="000000"/>
                <w:sz w:val="18"/>
                <w:szCs w:val="18"/>
              </w:rPr>
              <w:t>384</w:t>
            </w:r>
            <w:r w:rsidR="00FE0B32" w:rsidRPr="00A82BA5">
              <w:rPr>
                <w:rFonts w:ascii="Calibri" w:eastAsia="Times New Roman" w:hAnsi="Calibri" w:cs="Calibri"/>
                <w:color w:val="000000"/>
                <w:sz w:val="18"/>
                <w:szCs w:val="18"/>
              </w:rPr>
              <w:t>,9</w:t>
            </w:r>
            <w:r w:rsidR="00FE0B32">
              <w:rPr>
                <w:rFonts w:ascii="Calibri" w:eastAsia="Times New Roman" w:hAnsi="Calibri" w:cs="Calibri"/>
                <w:color w:val="000000"/>
                <w:sz w:val="18"/>
                <w:szCs w:val="18"/>
              </w:rPr>
              <w:t>0</w:t>
            </w:r>
            <w:r w:rsidRPr="00A82BA5">
              <w:rPr>
                <w:rFonts w:ascii="Calibri" w:eastAsia="Times New Roman" w:hAnsi="Calibri" w:cs="Calibri"/>
                <w:color w:val="000000"/>
                <w:sz w:val="18"/>
                <w:szCs w:val="18"/>
              </w:rPr>
              <w:t xml:space="preserve"> TL</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398"/>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10.2</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Kullanıcı tarafından talep edilen teknik kalite ölçümünün yapılması</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On iş günü içerisinde</w:t>
            </w: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2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11.1</w:t>
            </w:r>
          </w:p>
        </w:tc>
        <w:tc>
          <w:tcPr>
            <w:tcW w:w="3396"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AG tesis seviyesinde yapılacak düzeltici işlemler ile teknik kalite parametrelerine uygunluğun sağlanması</w:t>
            </w:r>
          </w:p>
        </w:tc>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Üç ay içerisinde, düzeltici işlem tesis edilene kadar her üç ayda bir</w:t>
            </w:r>
          </w:p>
        </w:tc>
        <w:tc>
          <w:tcPr>
            <w:tcW w:w="2703" w:type="dxa"/>
            <w:vMerge w:val="restart"/>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lang w:val="en-US"/>
              </w:rPr>
              <w:t xml:space="preserve">Abonenin anlaşma gücü; 50kVa' dan düşük ise </w:t>
            </w:r>
            <w:r w:rsidR="00FE0B32">
              <w:rPr>
                <w:rFonts w:ascii="Calibri" w:eastAsia="Times New Roman" w:hAnsi="Calibri" w:cs="Calibri"/>
                <w:color w:val="000000"/>
                <w:sz w:val="18"/>
                <w:szCs w:val="18"/>
              </w:rPr>
              <w:t>384</w:t>
            </w:r>
            <w:r w:rsidR="00FE0B32" w:rsidRPr="00A82BA5">
              <w:rPr>
                <w:rFonts w:ascii="Calibri" w:eastAsia="Times New Roman" w:hAnsi="Calibri" w:cs="Calibri"/>
                <w:color w:val="000000"/>
                <w:sz w:val="18"/>
                <w:szCs w:val="18"/>
              </w:rPr>
              <w:t>,9</w:t>
            </w:r>
            <w:r w:rsidR="00FE0B32">
              <w:rPr>
                <w:rFonts w:ascii="Calibri" w:eastAsia="Times New Roman" w:hAnsi="Calibri" w:cs="Calibri"/>
                <w:color w:val="000000"/>
                <w:sz w:val="18"/>
                <w:szCs w:val="18"/>
              </w:rPr>
              <w:t xml:space="preserve">0 </w:t>
            </w:r>
            <w:r w:rsidRPr="00A82BA5">
              <w:rPr>
                <w:rFonts w:ascii="Calibri" w:eastAsia="Times New Roman" w:hAnsi="Calibri" w:cs="Calibri"/>
                <w:color w:val="000000"/>
                <w:sz w:val="18"/>
                <w:szCs w:val="18"/>
                <w:lang w:val="en-US"/>
              </w:rPr>
              <w:t>TL</w:t>
            </w: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450"/>
        </w:trPr>
        <w:tc>
          <w:tcPr>
            <w:tcW w:w="72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b/>
                <w:bCs/>
                <w:color w:val="000000"/>
                <w:sz w:val="18"/>
                <w:szCs w:val="18"/>
                <w:lang w:val="en-US"/>
              </w:rPr>
            </w:pPr>
          </w:p>
        </w:tc>
        <w:tc>
          <w:tcPr>
            <w:tcW w:w="3396"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3807"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c>
          <w:tcPr>
            <w:tcW w:w="2703" w:type="dxa"/>
            <w:vMerge/>
            <w:tcBorders>
              <w:top w:val="nil"/>
              <w:left w:val="single" w:sz="4" w:space="0" w:color="auto"/>
              <w:bottom w:val="single" w:sz="4" w:space="0" w:color="auto"/>
              <w:right w:val="single" w:sz="4" w:space="0" w:color="auto"/>
            </w:tcBorders>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p>
        </w:tc>
      </w:tr>
      <w:tr w:rsidR="00A82BA5" w:rsidRPr="00A82BA5" w:rsidTr="00A82BA5">
        <w:trPr>
          <w:trHeight w:val="563"/>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11.2</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Dağıtım transformatörü değişikliği ile teknik kalite parametrelerine uygunluğun sağlanması</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Altı ay içerisinde, düzeltici işlem tesis edilene kadar her altı ayda bir</w:t>
            </w:r>
          </w:p>
        </w:tc>
        <w:tc>
          <w:tcPr>
            <w:tcW w:w="2703"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lang w:val="en-US"/>
              </w:rPr>
              <w:t xml:space="preserve">Abonenin anlaşma gücü 50kVa (dahil) ile 630kVa arasında ise </w:t>
            </w:r>
            <w:r w:rsidR="00FE0B32" w:rsidRPr="00FE0B32">
              <w:rPr>
                <w:rFonts w:ascii="Calibri" w:eastAsia="Times New Roman" w:hAnsi="Calibri" w:cs="Calibri"/>
                <w:color w:val="000000"/>
                <w:sz w:val="18"/>
                <w:szCs w:val="18"/>
                <w:lang w:val="en-US"/>
              </w:rPr>
              <w:t>3.849,07</w:t>
            </w:r>
            <w:r w:rsidR="00FE0B32">
              <w:rPr>
                <w:rFonts w:ascii="Calibri" w:eastAsia="Times New Roman" w:hAnsi="Calibri" w:cs="Calibri"/>
                <w:color w:val="000000"/>
                <w:sz w:val="18"/>
                <w:szCs w:val="18"/>
                <w:lang w:val="en-US"/>
              </w:rPr>
              <w:t xml:space="preserve"> </w:t>
            </w:r>
            <w:r w:rsidRPr="00A82BA5">
              <w:rPr>
                <w:rFonts w:ascii="Calibri" w:eastAsia="Times New Roman" w:hAnsi="Calibri" w:cs="Calibri"/>
                <w:color w:val="000000"/>
                <w:sz w:val="18"/>
                <w:szCs w:val="18"/>
                <w:lang w:val="en-US"/>
              </w:rPr>
              <w:t>TL</w:t>
            </w:r>
          </w:p>
        </w:tc>
      </w:tr>
      <w:tr w:rsidR="00A82BA5" w:rsidRPr="00A82BA5" w:rsidTr="00A82BA5">
        <w:trPr>
          <w:trHeight w:val="671"/>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11.3</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Yeni dağıtım transformatörü tesisi ve/veya OG seviyede düzeltici işlemler teknik kalite parametrelerine uygunluğun sağlanması </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On iki ay içerisinde, düzeltici işlem tesis edilene kadar her on iki ayda bir</w:t>
            </w:r>
          </w:p>
        </w:tc>
        <w:tc>
          <w:tcPr>
            <w:tcW w:w="2703"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lang w:val="en-US"/>
              </w:rPr>
              <w:t xml:space="preserve">Abonenin anlaşma gücü; 630kVa ve üzerinde ise </w:t>
            </w:r>
            <w:r w:rsidR="00FE0B32" w:rsidRPr="00FE0B32">
              <w:rPr>
                <w:rFonts w:ascii="Calibri" w:eastAsia="Times New Roman" w:hAnsi="Calibri" w:cs="Calibri"/>
                <w:color w:val="000000"/>
                <w:sz w:val="18"/>
                <w:szCs w:val="18"/>
                <w:lang w:val="en-US"/>
              </w:rPr>
              <w:t xml:space="preserve">19.245,33 </w:t>
            </w:r>
            <w:r w:rsidRPr="00A82BA5">
              <w:rPr>
                <w:rFonts w:ascii="Calibri" w:eastAsia="Times New Roman" w:hAnsi="Calibri" w:cs="Calibri"/>
                <w:color w:val="000000"/>
                <w:sz w:val="18"/>
                <w:szCs w:val="18"/>
                <w:lang w:val="en-US"/>
              </w:rPr>
              <w:t>TL.</w:t>
            </w:r>
          </w:p>
        </w:tc>
      </w:tr>
      <w:tr w:rsidR="00A82BA5" w:rsidRPr="00A82BA5" w:rsidTr="00A82BA5">
        <w:trPr>
          <w:trHeight w:val="959"/>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center"/>
              <w:rPr>
                <w:rFonts w:ascii="Calibri" w:eastAsia="Times New Roman" w:hAnsi="Calibri" w:cs="Calibri"/>
                <w:b/>
                <w:bCs/>
                <w:color w:val="000000"/>
                <w:sz w:val="18"/>
                <w:szCs w:val="18"/>
                <w:lang w:val="en-US"/>
              </w:rPr>
            </w:pPr>
            <w:r w:rsidRPr="00A82BA5">
              <w:rPr>
                <w:rFonts w:ascii="Calibri" w:eastAsia="Times New Roman" w:hAnsi="Calibri" w:cs="Calibri"/>
                <w:b/>
                <w:bCs/>
                <w:color w:val="000000"/>
                <w:sz w:val="18"/>
                <w:szCs w:val="18"/>
              </w:rPr>
              <w:t>12</w:t>
            </w:r>
          </w:p>
        </w:tc>
        <w:tc>
          <w:tcPr>
            <w:tcW w:w="3396"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Dengeleme birimi olmayan tüketim tesislerinde OSOS kapsamındaki sayaçlardan endeks verisinin OSOS veya saha okuması vasıtasıyla alınarak piyasa işletmecisi ile paylaşılması</w:t>
            </w:r>
          </w:p>
        </w:tc>
        <w:tc>
          <w:tcPr>
            <w:tcW w:w="3807"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İlgili ayın uzlaştırma takviminde tanımlanan son güne kadar</w:t>
            </w:r>
          </w:p>
        </w:tc>
        <w:tc>
          <w:tcPr>
            <w:tcW w:w="2703" w:type="dxa"/>
            <w:tcBorders>
              <w:top w:val="nil"/>
              <w:left w:val="nil"/>
              <w:bottom w:val="single" w:sz="4" w:space="0" w:color="auto"/>
              <w:right w:val="single" w:sz="4" w:space="0" w:color="auto"/>
            </w:tcBorders>
            <w:shd w:val="clear" w:color="auto" w:fill="auto"/>
            <w:vAlign w:val="center"/>
            <w:hideMark/>
          </w:tcPr>
          <w:p w:rsidR="00A82BA5" w:rsidRPr="00A82BA5" w:rsidRDefault="00A82BA5" w:rsidP="00A82BA5">
            <w:pPr>
              <w:spacing w:after="0" w:line="240" w:lineRule="auto"/>
              <w:jc w:val="both"/>
              <w:rPr>
                <w:rFonts w:ascii="Calibri" w:eastAsia="Times New Roman" w:hAnsi="Calibri" w:cs="Calibri"/>
                <w:color w:val="000000"/>
                <w:sz w:val="18"/>
                <w:szCs w:val="18"/>
                <w:lang w:val="en-US"/>
              </w:rPr>
            </w:pPr>
            <w:r w:rsidRPr="00A82BA5">
              <w:rPr>
                <w:rFonts w:ascii="Calibri" w:eastAsia="Times New Roman" w:hAnsi="Calibri" w:cs="Calibri"/>
                <w:color w:val="000000"/>
                <w:sz w:val="18"/>
                <w:szCs w:val="18"/>
              </w:rPr>
              <w:t xml:space="preserve">Okuma yapılmayan sayaç başına </w:t>
            </w:r>
            <w:r w:rsidR="00FE0B32" w:rsidRPr="00FE0B32">
              <w:rPr>
                <w:rFonts w:ascii="Calibri" w:eastAsia="Times New Roman" w:hAnsi="Calibri" w:cs="Calibri"/>
                <w:color w:val="000000"/>
                <w:sz w:val="18"/>
                <w:szCs w:val="18"/>
              </w:rPr>
              <w:t>1.539,63</w:t>
            </w:r>
            <w:r w:rsidR="00FE0B32">
              <w:rPr>
                <w:rFonts w:ascii="Calibri" w:eastAsia="Times New Roman" w:hAnsi="Calibri" w:cs="Calibri"/>
                <w:color w:val="000000"/>
                <w:sz w:val="18"/>
                <w:szCs w:val="18"/>
              </w:rPr>
              <w:t xml:space="preserve"> TL </w:t>
            </w:r>
            <w:r w:rsidRPr="00A82BA5">
              <w:rPr>
                <w:rFonts w:ascii="Calibri" w:eastAsia="Times New Roman" w:hAnsi="Calibri" w:cs="Calibri"/>
                <w:color w:val="000000"/>
                <w:sz w:val="18"/>
                <w:szCs w:val="18"/>
              </w:rPr>
              <w:t>ilgili kullanıcıya ödenir</w:t>
            </w:r>
            <w:r w:rsidR="00FE0B32">
              <w:rPr>
                <w:rFonts w:ascii="Calibri" w:eastAsia="Times New Roman" w:hAnsi="Calibri" w:cs="Calibri"/>
                <w:color w:val="000000"/>
                <w:sz w:val="18"/>
                <w:szCs w:val="18"/>
              </w:rPr>
              <w:t>.</w:t>
            </w:r>
          </w:p>
        </w:tc>
      </w:tr>
    </w:tbl>
    <w:p w:rsidR="00A82BA5" w:rsidRDefault="00A82BA5"/>
    <w:sectPr w:rsidR="00A82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A5"/>
    <w:rsid w:val="00050D14"/>
    <w:rsid w:val="00235297"/>
    <w:rsid w:val="003358CE"/>
    <w:rsid w:val="0085299D"/>
    <w:rsid w:val="00884FBE"/>
    <w:rsid w:val="00A82BA5"/>
    <w:rsid w:val="00FE0B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77F67-FC86-4110-835A-906BA3C1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1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800</Words>
  <Characters>4560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Şeyma Dönmez</dc:creator>
  <cp:keywords/>
  <dc:description/>
  <cp:lastModifiedBy>Özge Karakaya</cp:lastModifiedBy>
  <cp:revision>4</cp:revision>
  <dcterms:created xsi:type="dcterms:W3CDTF">2024-01-23T08:43:00Z</dcterms:created>
  <dcterms:modified xsi:type="dcterms:W3CDTF">2024-11-12T14:42:00Z</dcterms:modified>
</cp:coreProperties>
</file>