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BDC" w:rsidRPr="00753755" w:rsidRDefault="00025D38" w:rsidP="00DB64DB">
      <w:pPr>
        <w:jc w:val="both"/>
      </w:pPr>
      <w:r w:rsidRPr="00753755">
        <w:rPr>
          <w:u w:val="single"/>
        </w:rPr>
        <w:t>Enerji Piyasası Düzenleme Kurumundan:</w:t>
      </w:r>
    </w:p>
    <w:p w:rsidR="00401BDC" w:rsidRPr="00753755" w:rsidRDefault="00401BDC" w:rsidP="00DB64DB">
      <w:pPr>
        <w:tabs>
          <w:tab w:val="left" w:pos="993"/>
        </w:tabs>
        <w:ind w:firstLine="567"/>
        <w:jc w:val="both"/>
        <w:rPr>
          <w:sz w:val="16"/>
          <w:szCs w:val="16"/>
        </w:rPr>
      </w:pPr>
    </w:p>
    <w:p w:rsidR="00401BDC" w:rsidRPr="00DB64DB" w:rsidRDefault="00A77EF0" w:rsidP="00DB64DB">
      <w:pPr>
        <w:pStyle w:val="MaddeUstBaslik"/>
      </w:pPr>
      <w:r w:rsidRPr="00DB64DB">
        <w:t xml:space="preserve">ELEKTRİK PİYASASI </w:t>
      </w:r>
      <w:r w:rsidR="00410A6A" w:rsidRPr="00DB64DB">
        <w:t>ÖLÇÜM SİSTEMLERİ YÖNETMELİĞİ</w:t>
      </w:r>
    </w:p>
    <w:p w:rsidR="00401BDC" w:rsidRPr="00753755" w:rsidRDefault="00401BDC" w:rsidP="00DB64DB">
      <w:pPr>
        <w:pStyle w:val="ChapterHeading"/>
        <w:pageBreakBefore w:val="0"/>
        <w:tabs>
          <w:tab w:val="clear" w:pos="360"/>
          <w:tab w:val="left" w:pos="708"/>
        </w:tabs>
        <w:spacing w:before="0" w:after="0" w:line="240" w:lineRule="auto"/>
        <w:rPr>
          <w:sz w:val="16"/>
          <w:szCs w:val="16"/>
        </w:rPr>
      </w:pPr>
    </w:p>
    <w:p w:rsidR="00401BDC" w:rsidRPr="00DB64DB" w:rsidRDefault="00401BDC" w:rsidP="00DB64DB">
      <w:pPr>
        <w:pStyle w:val="ChapterHeading"/>
        <w:pageBreakBefore w:val="0"/>
        <w:tabs>
          <w:tab w:val="clear" w:pos="360"/>
          <w:tab w:val="left" w:pos="708"/>
        </w:tabs>
        <w:spacing w:before="0" w:after="0" w:line="240" w:lineRule="auto"/>
        <w:rPr>
          <w:sz w:val="24"/>
        </w:rPr>
      </w:pPr>
      <w:r w:rsidRPr="00DB64DB">
        <w:rPr>
          <w:sz w:val="24"/>
        </w:rPr>
        <w:t>BİRİNCİ BÖLÜM</w:t>
      </w:r>
    </w:p>
    <w:p w:rsidR="00401BDC" w:rsidRPr="00DB64DB" w:rsidRDefault="005546A3" w:rsidP="00DB64DB">
      <w:pPr>
        <w:pStyle w:val="ChapterHeading"/>
        <w:pageBreakBefore w:val="0"/>
        <w:tabs>
          <w:tab w:val="clear" w:pos="360"/>
          <w:tab w:val="left" w:pos="708"/>
        </w:tabs>
        <w:spacing w:before="0" w:after="0" w:line="240" w:lineRule="auto"/>
        <w:rPr>
          <w:sz w:val="24"/>
        </w:rPr>
      </w:pPr>
      <w:r>
        <w:rPr>
          <w:sz w:val="24"/>
        </w:rPr>
        <w:t>Başlangıç Hükümleri</w:t>
      </w:r>
    </w:p>
    <w:p w:rsidR="003B754D" w:rsidRPr="00753755" w:rsidRDefault="003B754D" w:rsidP="00DB64DB">
      <w:pPr>
        <w:pStyle w:val="Madde"/>
        <w:tabs>
          <w:tab w:val="clear" w:pos="369"/>
          <w:tab w:val="left" w:pos="720"/>
        </w:tabs>
        <w:spacing w:before="0"/>
        <w:rPr>
          <w:color w:val="auto"/>
          <w:sz w:val="16"/>
          <w:szCs w:val="16"/>
        </w:rPr>
      </w:pPr>
    </w:p>
    <w:p w:rsidR="00401BDC" w:rsidRPr="00DB64DB" w:rsidRDefault="0002630C" w:rsidP="00DB64DB">
      <w:pPr>
        <w:pStyle w:val="Madde"/>
        <w:tabs>
          <w:tab w:val="clear" w:pos="369"/>
          <w:tab w:val="left" w:pos="720"/>
        </w:tabs>
        <w:spacing w:before="0"/>
        <w:rPr>
          <w:color w:val="auto"/>
        </w:rPr>
      </w:pPr>
      <w:r>
        <w:rPr>
          <w:color w:val="auto"/>
        </w:rPr>
        <w:t>Amaç ve k</w:t>
      </w:r>
      <w:r w:rsidR="00401BDC" w:rsidRPr="00DB64DB">
        <w:rPr>
          <w:color w:val="auto"/>
        </w:rPr>
        <w:t>apsam</w:t>
      </w:r>
      <w:r w:rsidR="0093217B" w:rsidRPr="00DB64DB">
        <w:rPr>
          <w:color w:val="auto"/>
        </w:rPr>
        <w:t xml:space="preserve"> </w:t>
      </w:r>
    </w:p>
    <w:p w:rsidR="00401BDC" w:rsidRPr="00841EC8" w:rsidRDefault="00401BDC" w:rsidP="00DB64DB">
      <w:pPr>
        <w:ind w:firstLine="708"/>
        <w:jc w:val="both"/>
      </w:pPr>
      <w:r w:rsidRPr="00841EC8">
        <w:rPr>
          <w:b/>
        </w:rPr>
        <w:t>M</w:t>
      </w:r>
      <w:r w:rsidR="008E0212" w:rsidRPr="00841EC8">
        <w:rPr>
          <w:b/>
        </w:rPr>
        <w:t>ADDE</w:t>
      </w:r>
      <w:r w:rsidRPr="00841EC8">
        <w:rPr>
          <w:b/>
        </w:rPr>
        <w:t xml:space="preserve"> </w:t>
      </w:r>
      <w:r w:rsidRPr="00841EC8">
        <w:rPr>
          <w:b/>
          <w:noProof/>
        </w:rPr>
        <w:t>1</w:t>
      </w:r>
      <w:r w:rsidRPr="00841EC8">
        <w:rPr>
          <w:b/>
        </w:rPr>
        <w:t xml:space="preserve"> </w:t>
      </w:r>
      <w:r w:rsidR="00AE45B3" w:rsidRPr="00841EC8">
        <w:t xml:space="preserve">– </w:t>
      </w:r>
      <w:r w:rsidRPr="00841EC8">
        <w:t>(1) Bu</w:t>
      </w:r>
      <w:r w:rsidR="00410A6A" w:rsidRPr="00841EC8">
        <w:t xml:space="preserve"> Yönetmeliğin amacı</w:t>
      </w:r>
      <w:r w:rsidRPr="00841EC8">
        <w:t xml:space="preserve">; </w:t>
      </w:r>
      <w:r w:rsidR="00A77EF0" w:rsidRPr="00841EC8">
        <w:t>elektrik piyasası</w:t>
      </w:r>
      <w:r w:rsidR="001F09FE" w:rsidRPr="00E32FF3">
        <w:t>nda lisanslı ve lisanssız</w:t>
      </w:r>
      <w:r w:rsidR="00A77EF0" w:rsidRPr="00841EC8">
        <w:t xml:space="preserve"> </w:t>
      </w:r>
      <w:r w:rsidR="00EB6275" w:rsidRPr="00E32FF3">
        <w:t xml:space="preserve">üretim faaliyetleri ile </w:t>
      </w:r>
      <w:r w:rsidR="008F6C3C" w:rsidRPr="00E32FF3">
        <w:t>tü</w:t>
      </w:r>
      <w:r w:rsidR="00EB6275" w:rsidRPr="00E32FF3">
        <w:t xml:space="preserve">ketim amaçlı </w:t>
      </w:r>
      <w:r w:rsidR="00253357" w:rsidRPr="00841EC8">
        <w:t xml:space="preserve">kullanılan </w:t>
      </w:r>
      <w:r w:rsidR="004A7F22" w:rsidRPr="00841EC8">
        <w:t>ölçüm sistemleri</w:t>
      </w:r>
      <w:r w:rsidR="00204721" w:rsidRPr="00841EC8">
        <w:t xml:space="preserve"> kapsamında yer ala</w:t>
      </w:r>
      <w:r w:rsidR="000227CE" w:rsidRPr="00841EC8">
        <w:t>n</w:t>
      </w:r>
      <w:r w:rsidR="00204721" w:rsidRPr="00841EC8">
        <w:t xml:space="preserve"> </w:t>
      </w:r>
      <w:r w:rsidR="002E3DBA" w:rsidRPr="00841EC8">
        <w:t xml:space="preserve">sayaçlar dahil </w:t>
      </w:r>
      <w:r w:rsidR="00270708" w:rsidRPr="00E32FF3">
        <w:t xml:space="preserve">olmak üzere </w:t>
      </w:r>
      <w:r w:rsidR="008F6C3C" w:rsidRPr="00E32FF3">
        <w:t xml:space="preserve">tüm </w:t>
      </w:r>
      <w:r w:rsidR="002E3DBA" w:rsidRPr="00841EC8">
        <w:t>ölçüm sistemlerin</w:t>
      </w:r>
      <w:r w:rsidR="00CD47F1" w:rsidRPr="00841EC8">
        <w:t>in belirlenmesine,</w:t>
      </w:r>
      <w:r w:rsidR="00204721" w:rsidRPr="00841EC8">
        <w:t xml:space="preserve"> gerekli teçhizatın kurulmasına</w:t>
      </w:r>
      <w:r w:rsidR="002E3DBA" w:rsidRPr="00841EC8">
        <w:t>, bu sistemler vasıtasıyla</w:t>
      </w:r>
      <w:r w:rsidR="006E323C" w:rsidRPr="00841EC8">
        <w:t xml:space="preserve"> </w:t>
      </w:r>
      <w:r w:rsidRPr="00841EC8">
        <w:t xml:space="preserve">elde edilen verilerin </w:t>
      </w:r>
      <w:r w:rsidR="007C56A5" w:rsidRPr="00841EC8">
        <w:t xml:space="preserve">işlenmesi ve </w:t>
      </w:r>
      <w:r w:rsidRPr="00841EC8">
        <w:t xml:space="preserve">paylaşımına </w:t>
      </w:r>
      <w:r w:rsidR="000E3273" w:rsidRPr="00841EC8">
        <w:t>ilişkin</w:t>
      </w:r>
      <w:r w:rsidR="006E323C" w:rsidRPr="00841EC8">
        <w:t xml:space="preserve"> </w:t>
      </w:r>
      <w:r w:rsidR="00845AD4" w:rsidRPr="00841EC8">
        <w:t xml:space="preserve">esaslar ile tarafların </w:t>
      </w:r>
      <w:r w:rsidR="006E323C" w:rsidRPr="00841EC8">
        <w:t>görev, yetki ve sorumlulukların</w:t>
      </w:r>
      <w:bookmarkStart w:id="0" w:name="_GoBack"/>
      <w:bookmarkEnd w:id="0"/>
      <w:r w:rsidR="00270708" w:rsidRPr="00E32FF3">
        <w:t>ın</w:t>
      </w:r>
      <w:r w:rsidR="000E3273" w:rsidRPr="00841EC8">
        <w:t xml:space="preserve"> </w:t>
      </w:r>
      <w:r w:rsidRPr="00841EC8">
        <w:t>belirlenmesidir.</w:t>
      </w:r>
    </w:p>
    <w:p w:rsidR="00166D57" w:rsidRPr="00DB64DB" w:rsidRDefault="00410A6A" w:rsidP="00056F9C">
      <w:pPr>
        <w:ind w:left="1" w:firstLine="708"/>
        <w:jc w:val="both"/>
        <w:rPr>
          <w:rFonts w:eastAsia="ヒラギノ明朝 Pro W3"/>
        </w:rPr>
      </w:pPr>
      <w:r w:rsidRPr="00841EC8">
        <w:t xml:space="preserve">(2) </w:t>
      </w:r>
      <w:r w:rsidR="006E323C" w:rsidRPr="00841EC8">
        <w:rPr>
          <w:rFonts w:eastAsia="ヒラギノ明朝 Pro W3"/>
        </w:rPr>
        <w:t>B</w:t>
      </w:r>
      <w:r w:rsidRPr="00841EC8">
        <w:rPr>
          <w:rFonts w:eastAsia="ヒラギノ明朝 Pro W3"/>
        </w:rPr>
        <w:t>u Yönetmeli</w:t>
      </w:r>
      <w:r w:rsidR="006E323C" w:rsidRPr="00841EC8">
        <w:rPr>
          <w:rFonts w:eastAsia="ヒラギノ明朝 Pro W3"/>
        </w:rPr>
        <w:t>k</w:t>
      </w:r>
      <w:r w:rsidR="00270708" w:rsidRPr="00E32FF3">
        <w:rPr>
          <w:rFonts w:eastAsia="ヒラギノ明朝 Pro W3"/>
        </w:rPr>
        <w:t>;</w:t>
      </w:r>
      <w:r w:rsidR="006E323C" w:rsidRPr="00841EC8">
        <w:rPr>
          <w:rFonts w:eastAsia="ヒラギノ明朝 Pro W3"/>
        </w:rPr>
        <w:t xml:space="preserve"> </w:t>
      </w:r>
      <w:r w:rsidR="00270708" w:rsidRPr="00E32FF3">
        <w:t xml:space="preserve">elektrik piyasasında lisanslı ve lisanssız </w:t>
      </w:r>
      <w:r w:rsidR="00EB6275" w:rsidRPr="00E32FF3">
        <w:t xml:space="preserve">üretim faaliyetleri ile tüketim amaçlı </w:t>
      </w:r>
      <w:r w:rsidR="00270708" w:rsidRPr="00E32FF3">
        <w:t xml:space="preserve">kullanılan ölçüm sistemleri kapsamında yer alan sayaçlar dahil olmak üzere tüm </w:t>
      </w:r>
      <w:r w:rsidR="00B02CD7" w:rsidRPr="00841EC8">
        <w:rPr>
          <w:rFonts w:eastAsia="ヒラギノ明朝 Pro W3"/>
        </w:rPr>
        <w:t xml:space="preserve">ölçüm sistemlerinin </w:t>
      </w:r>
      <w:r w:rsidR="00D51D4F" w:rsidRPr="00841EC8">
        <w:rPr>
          <w:rFonts w:eastAsia="ヒラギノ明朝 Pro W3"/>
        </w:rPr>
        <w:t xml:space="preserve">belirlenmesi, </w:t>
      </w:r>
      <w:r w:rsidR="00BB1CD5" w:rsidRPr="00841EC8">
        <w:rPr>
          <w:rFonts w:eastAsia="ヒラギノ明朝 Pro W3"/>
        </w:rPr>
        <w:t xml:space="preserve">kurulumu ve </w:t>
      </w:r>
      <w:r w:rsidR="00270708" w:rsidRPr="00E32FF3">
        <w:rPr>
          <w:rFonts w:eastAsia="ヒラギノ明朝 Pro W3"/>
        </w:rPr>
        <w:t>işletilmesine</w:t>
      </w:r>
      <w:r w:rsidR="00270708" w:rsidRPr="00841EC8">
        <w:rPr>
          <w:rFonts w:eastAsia="ヒラギノ明朝 Pro W3"/>
        </w:rPr>
        <w:t xml:space="preserve"> </w:t>
      </w:r>
      <w:r w:rsidR="00B02CD7" w:rsidRPr="00841EC8">
        <w:rPr>
          <w:rFonts w:eastAsia="ヒラギノ明朝 Pro W3"/>
        </w:rPr>
        <w:t>ilişkin hususlar</w:t>
      </w:r>
      <w:r w:rsidR="00D51D4F" w:rsidRPr="00841EC8">
        <w:rPr>
          <w:rFonts w:eastAsia="ヒラギノ明朝 Pro W3"/>
        </w:rPr>
        <w:t xml:space="preserve"> ile tarafların görev, yetki ve sorumluluklarını</w:t>
      </w:r>
      <w:r w:rsidR="00B02CD7" w:rsidRPr="00841EC8">
        <w:rPr>
          <w:rFonts w:eastAsia="ヒラギノ明朝 Pro W3"/>
        </w:rPr>
        <w:t xml:space="preserve"> </w:t>
      </w:r>
      <w:r w:rsidR="006E323C" w:rsidRPr="00841EC8">
        <w:rPr>
          <w:rFonts w:eastAsia="ヒラギノ明朝 Pro W3"/>
        </w:rPr>
        <w:t>kapsar.</w:t>
      </w:r>
    </w:p>
    <w:p w:rsidR="00410A6A" w:rsidRPr="00753755" w:rsidRDefault="00410A6A" w:rsidP="00DB64DB">
      <w:pPr>
        <w:ind w:left="1" w:firstLine="566"/>
        <w:jc w:val="both"/>
        <w:rPr>
          <w:sz w:val="16"/>
          <w:szCs w:val="16"/>
        </w:rPr>
      </w:pPr>
    </w:p>
    <w:p w:rsidR="000D5069" w:rsidRPr="00DB64DB" w:rsidRDefault="000D5069" w:rsidP="00DB64DB">
      <w:pPr>
        <w:pStyle w:val="Madde"/>
        <w:tabs>
          <w:tab w:val="clear" w:pos="369"/>
          <w:tab w:val="left" w:pos="720"/>
        </w:tabs>
        <w:spacing w:before="0"/>
        <w:rPr>
          <w:bCs w:val="0"/>
          <w:color w:val="auto"/>
          <w:w w:val="105"/>
          <w:lang w:eastAsia="tr-TR"/>
        </w:rPr>
      </w:pPr>
      <w:r w:rsidRPr="00DB64DB">
        <w:t xml:space="preserve">Dayanak </w:t>
      </w:r>
    </w:p>
    <w:p w:rsidR="000D5069" w:rsidRPr="00DB64DB" w:rsidRDefault="00BE0FD1" w:rsidP="00DB64DB">
      <w:pPr>
        <w:pStyle w:val="NormalWeb"/>
        <w:spacing w:before="0" w:beforeAutospacing="0" w:after="0" w:afterAutospacing="0"/>
        <w:ind w:left="1" w:firstLine="707"/>
        <w:jc w:val="both"/>
      </w:pPr>
      <w:r w:rsidRPr="00DB64DB">
        <w:rPr>
          <w:b/>
          <w:bCs/>
        </w:rPr>
        <w:t>MADDE 2</w:t>
      </w:r>
      <w:r w:rsidR="00C302DE" w:rsidRPr="00DB64DB">
        <w:rPr>
          <w:b/>
          <w:bCs/>
        </w:rPr>
        <w:t xml:space="preserve"> </w:t>
      </w:r>
      <w:r w:rsidR="00AE45B3" w:rsidRPr="00DB64DB">
        <w:t>–</w:t>
      </w:r>
      <w:r w:rsidRPr="00DB64DB">
        <w:t xml:space="preserve"> (1) Bu Yönetmelik, 14/3/2013 tarihli ve 6446 sayılı Elektrik</w:t>
      </w:r>
      <w:r w:rsidR="001C3AF9" w:rsidRPr="00DB64DB">
        <w:t xml:space="preserve"> </w:t>
      </w:r>
      <w:r w:rsidRPr="00DB64DB">
        <w:t xml:space="preserve">Piyasası </w:t>
      </w:r>
      <w:r w:rsidR="00081986" w:rsidRPr="00DB64DB">
        <w:t>Kanunu</w:t>
      </w:r>
      <w:r w:rsidR="00CD47F1" w:rsidRPr="00DB64DB">
        <w:t>na</w:t>
      </w:r>
      <w:r w:rsidR="005E000D" w:rsidRPr="00DB64DB">
        <w:t xml:space="preserve"> </w:t>
      </w:r>
      <w:r w:rsidRPr="00DB64DB">
        <w:t>dayanılarak hazırlanmıştır.</w:t>
      </w:r>
    </w:p>
    <w:p w:rsidR="008E0212" w:rsidRPr="00753755" w:rsidRDefault="008E0212" w:rsidP="00DB64DB">
      <w:pPr>
        <w:pStyle w:val="NormalWeb"/>
        <w:spacing w:before="0" w:beforeAutospacing="0" w:after="0" w:afterAutospacing="0"/>
        <w:ind w:left="1" w:firstLine="566"/>
        <w:jc w:val="both"/>
        <w:rPr>
          <w:sz w:val="16"/>
          <w:szCs w:val="16"/>
        </w:rPr>
      </w:pPr>
    </w:p>
    <w:p w:rsidR="00401BDC" w:rsidRPr="00DB64DB" w:rsidRDefault="00401BDC" w:rsidP="00DB64DB">
      <w:pPr>
        <w:pStyle w:val="Madde"/>
        <w:tabs>
          <w:tab w:val="clear" w:pos="369"/>
          <w:tab w:val="left" w:pos="720"/>
        </w:tabs>
        <w:spacing w:before="0"/>
        <w:rPr>
          <w:color w:val="auto"/>
        </w:rPr>
      </w:pPr>
      <w:r w:rsidRPr="00DB64DB">
        <w:rPr>
          <w:color w:val="auto"/>
        </w:rPr>
        <w:t>Tanımlar ve kısaltmalar</w:t>
      </w:r>
    </w:p>
    <w:p w:rsidR="00401BDC" w:rsidRPr="004E2079" w:rsidRDefault="00401BDC" w:rsidP="00701766">
      <w:pPr>
        <w:tabs>
          <w:tab w:val="left" w:pos="0"/>
        </w:tabs>
        <w:ind w:firstLine="709"/>
        <w:jc w:val="both"/>
      </w:pPr>
      <w:r w:rsidRPr="004E2079">
        <w:rPr>
          <w:b/>
        </w:rPr>
        <w:t>M</w:t>
      </w:r>
      <w:r w:rsidR="008E0212" w:rsidRPr="004E2079">
        <w:rPr>
          <w:b/>
        </w:rPr>
        <w:t>ADDE</w:t>
      </w:r>
      <w:r w:rsidRPr="004E2079">
        <w:rPr>
          <w:b/>
        </w:rPr>
        <w:t xml:space="preserve"> </w:t>
      </w:r>
      <w:r w:rsidR="000D5069" w:rsidRPr="004E2079">
        <w:rPr>
          <w:b/>
        </w:rPr>
        <w:t>3</w:t>
      </w:r>
      <w:r w:rsidR="001B63BD" w:rsidRPr="004E2079">
        <w:rPr>
          <w:b/>
        </w:rPr>
        <w:t xml:space="preserve"> </w:t>
      </w:r>
      <w:r w:rsidR="001B63BD" w:rsidRPr="004E2079">
        <w:t xml:space="preserve">– </w:t>
      </w:r>
      <w:r w:rsidRPr="004E2079">
        <w:t xml:space="preserve">(1) Bu </w:t>
      </w:r>
      <w:r w:rsidR="00410A6A" w:rsidRPr="004E2079">
        <w:t xml:space="preserve">Yönetmelikte </w:t>
      </w:r>
      <w:r w:rsidRPr="004E2079">
        <w:t>geçen;</w:t>
      </w:r>
    </w:p>
    <w:p w:rsidR="00FF330B" w:rsidRPr="00B93D8D" w:rsidRDefault="00440D55" w:rsidP="00701766">
      <w:pPr>
        <w:tabs>
          <w:tab w:val="left" w:pos="567"/>
        </w:tabs>
        <w:ind w:firstLine="709"/>
        <w:jc w:val="both"/>
      </w:pPr>
      <w:r w:rsidRPr="004E2079">
        <w:t xml:space="preserve">a) </w:t>
      </w:r>
      <w:r w:rsidR="00FF330B" w:rsidRPr="004E2079">
        <w:t xml:space="preserve">Akıllı </w:t>
      </w:r>
      <w:r w:rsidR="005546A3">
        <w:t>s</w:t>
      </w:r>
      <w:r w:rsidR="00EB521E" w:rsidRPr="004E2079">
        <w:t>ayaç</w:t>
      </w:r>
      <w:r w:rsidR="00FF330B" w:rsidRPr="004E2079">
        <w:t xml:space="preserve">: </w:t>
      </w:r>
      <w:r w:rsidR="006F4A0C" w:rsidRPr="004E2079">
        <w:t xml:space="preserve">Temel </w:t>
      </w:r>
      <w:r w:rsidR="006F4A0C" w:rsidRPr="00962C40">
        <w:t>teknik özellikleri</w:t>
      </w:r>
      <w:r w:rsidR="004E2079" w:rsidRPr="00962C40">
        <w:t>,</w:t>
      </w:r>
      <w:r w:rsidR="006F4A0C" w:rsidRPr="00B93D8D">
        <w:t xml:space="preserve"> </w:t>
      </w:r>
      <w:r w:rsidR="004E2079" w:rsidRPr="00B93D8D">
        <w:t xml:space="preserve">ilgisine göre </w:t>
      </w:r>
      <w:r w:rsidR="00976D9F" w:rsidRPr="00B93D8D">
        <w:t>TEİAŞ veya TEDAŞ</w:t>
      </w:r>
      <w:r w:rsidR="006F4A0C" w:rsidRPr="00B93D8D">
        <w:t xml:space="preserve"> tarafından hazırlanan </w:t>
      </w:r>
      <w:r w:rsidR="007B4348" w:rsidRPr="00B93D8D">
        <w:t>teknik şartname</w:t>
      </w:r>
      <w:r w:rsidR="00EE2A71" w:rsidRPr="00B93D8D">
        <w:t>ler</w:t>
      </w:r>
      <w:r w:rsidR="007B4348" w:rsidRPr="00B93D8D">
        <w:t>de belirlen</w:t>
      </w:r>
      <w:r w:rsidR="004E2079" w:rsidRPr="00B93D8D">
        <w:t xml:space="preserve">en ve </w:t>
      </w:r>
      <w:r w:rsidR="003F7D0F" w:rsidRPr="00B93D8D">
        <w:t>aktif</w:t>
      </w:r>
      <w:r w:rsidR="005A6C04" w:rsidRPr="00B93D8D">
        <w:t xml:space="preserve"> veya aktif-</w:t>
      </w:r>
      <w:r w:rsidR="007762EA" w:rsidRPr="00B93D8D">
        <w:t>reaktif</w:t>
      </w:r>
      <w:r w:rsidR="00C96673" w:rsidRPr="00B93D8D">
        <w:t xml:space="preserve"> </w:t>
      </w:r>
      <w:r w:rsidR="00FF330B" w:rsidRPr="00B93D8D">
        <w:t>elektrik enerji</w:t>
      </w:r>
      <w:r w:rsidR="00C96673" w:rsidRPr="00B93D8D">
        <w:t>sini</w:t>
      </w:r>
      <w:r w:rsidR="00FF330B" w:rsidRPr="00B93D8D">
        <w:t xml:space="preserve"> </w:t>
      </w:r>
      <w:r w:rsidR="00C96673" w:rsidRPr="00B93D8D">
        <w:t>ölçe</w:t>
      </w:r>
      <w:r w:rsidR="007762EA" w:rsidRPr="00B93D8D">
        <w:t>bile</w:t>
      </w:r>
      <w:r w:rsidR="00C96673" w:rsidRPr="00B93D8D">
        <w:t>n</w:t>
      </w:r>
      <w:r w:rsidR="00C230EF" w:rsidRPr="00B93D8D">
        <w:t xml:space="preserve"> </w:t>
      </w:r>
      <w:r w:rsidR="00FF330B" w:rsidRPr="00B93D8D">
        <w:t>sayaçları,</w:t>
      </w:r>
    </w:p>
    <w:p w:rsidR="00440D55" w:rsidRPr="00B93D8D" w:rsidRDefault="00440D55" w:rsidP="00701766">
      <w:pPr>
        <w:tabs>
          <w:tab w:val="left" w:pos="567"/>
        </w:tabs>
        <w:ind w:firstLine="709"/>
        <w:jc w:val="both"/>
      </w:pPr>
      <w:r w:rsidRPr="00B93D8D">
        <w:t xml:space="preserve">b) </w:t>
      </w:r>
      <w:r w:rsidRPr="00A434E8">
        <w:t xml:space="preserve">Akıllı Sayaç </w:t>
      </w:r>
      <w:r w:rsidR="00AE45B3" w:rsidRPr="00A434E8">
        <w:t>EKO</w:t>
      </w:r>
      <w:r w:rsidRPr="0070003A">
        <w:t xml:space="preserve">: Akıllı </w:t>
      </w:r>
      <w:r w:rsidR="00EE6814">
        <w:t>S</w:t>
      </w:r>
      <w:r w:rsidRPr="0070003A">
        <w:t xml:space="preserve">ayaç </w:t>
      </w:r>
      <w:r w:rsidR="00AE45B3" w:rsidRPr="0070003A">
        <w:t>PRO</w:t>
      </w:r>
      <w:r w:rsidR="00A50F5C" w:rsidRPr="0070003A">
        <w:t xml:space="preserve">’ya göre </w:t>
      </w:r>
      <w:r w:rsidRPr="0070003A">
        <w:t xml:space="preserve">kısıtlı özelliklere sahip akıllı sayaçları, </w:t>
      </w:r>
    </w:p>
    <w:p w:rsidR="00440D55" w:rsidRPr="00B93D8D" w:rsidRDefault="00440D55" w:rsidP="00701766">
      <w:pPr>
        <w:tabs>
          <w:tab w:val="left" w:pos="567"/>
        </w:tabs>
        <w:ind w:firstLine="709"/>
        <w:jc w:val="both"/>
      </w:pPr>
      <w:r w:rsidRPr="00B93D8D">
        <w:t xml:space="preserve">c) Akıllı Sayaç </w:t>
      </w:r>
      <w:r w:rsidR="00AE45B3" w:rsidRPr="00B93D8D">
        <w:t>PRO</w:t>
      </w:r>
      <w:r w:rsidRPr="00B93D8D">
        <w:t xml:space="preserve">: </w:t>
      </w:r>
      <w:r w:rsidR="00A50F5C" w:rsidRPr="00B93D8D">
        <w:t>İ</w:t>
      </w:r>
      <w:r w:rsidR="007762EA" w:rsidRPr="00B93D8D">
        <w:t>ki yönlü</w:t>
      </w:r>
      <w:r w:rsidRPr="00B93D8D">
        <w:t xml:space="preserve"> </w:t>
      </w:r>
      <w:r w:rsidR="00A50F5C" w:rsidRPr="00B93D8D">
        <w:t xml:space="preserve">veri </w:t>
      </w:r>
      <w:r w:rsidRPr="00B93D8D">
        <w:t>haberleşme</w:t>
      </w:r>
      <w:r w:rsidR="00A50F5C" w:rsidRPr="00B93D8D">
        <w:t>sini destekleyen</w:t>
      </w:r>
      <w:r w:rsidRPr="00B93D8D">
        <w:t xml:space="preserve"> </w:t>
      </w:r>
      <w:r w:rsidR="0070003A">
        <w:t xml:space="preserve">ve teknik şartnamesinde tanımlanan ilave özellikleri taşıyan </w:t>
      </w:r>
      <w:r w:rsidRPr="00B93D8D">
        <w:t>akıllı sayaçları,</w:t>
      </w:r>
    </w:p>
    <w:p w:rsidR="00DB64DB" w:rsidRPr="00DB64DB" w:rsidRDefault="00DB64DB" w:rsidP="00701766">
      <w:pPr>
        <w:tabs>
          <w:tab w:val="left" w:pos="567"/>
        </w:tabs>
        <w:ind w:firstLine="709"/>
        <w:jc w:val="both"/>
      </w:pPr>
      <w:r w:rsidRPr="004E2079">
        <w:t xml:space="preserve">ç) Akıllı </w:t>
      </w:r>
      <w:r w:rsidR="005546A3">
        <w:t>s</w:t>
      </w:r>
      <w:r w:rsidRPr="004E2079">
        <w:t xml:space="preserve">ayaç </w:t>
      </w:r>
      <w:r w:rsidR="005546A3">
        <w:t>t</w:t>
      </w:r>
      <w:r w:rsidRPr="004E2079">
        <w:t xml:space="preserve">eknik </w:t>
      </w:r>
      <w:r w:rsidR="005546A3">
        <w:t>ş</w:t>
      </w:r>
      <w:r w:rsidRPr="004E2079">
        <w:t>artnamesi:</w:t>
      </w:r>
      <w:r w:rsidRPr="004E2079" w:rsidDel="000103A7">
        <w:t xml:space="preserve"> </w:t>
      </w:r>
      <w:r w:rsidRPr="004E2079">
        <w:t xml:space="preserve">İlgisine göre </w:t>
      </w:r>
      <w:r w:rsidR="00004830" w:rsidRPr="004E2079">
        <w:t>teknik mevzuatı kapsamında</w:t>
      </w:r>
      <w:r w:rsidRPr="004E2079">
        <w:t xml:space="preserve"> </w:t>
      </w:r>
      <w:r w:rsidR="004E2079" w:rsidRPr="004E2079">
        <w:t>TEİAŞ veya TEDAŞ</w:t>
      </w:r>
      <w:r w:rsidR="007D5DC4" w:rsidRPr="004E2079">
        <w:t xml:space="preserve"> </w:t>
      </w:r>
      <w:r w:rsidRPr="004E2079">
        <w:t>tarafından oluşturulan şartnameyi,</w:t>
      </w:r>
    </w:p>
    <w:p w:rsidR="005A6C04" w:rsidRDefault="00DB64DB" w:rsidP="00701766">
      <w:pPr>
        <w:tabs>
          <w:tab w:val="left" w:pos="0"/>
        </w:tabs>
        <w:ind w:firstLine="709"/>
        <w:jc w:val="both"/>
      </w:pPr>
      <w:r>
        <w:rPr>
          <w:bCs/>
        </w:rPr>
        <w:t>d</w:t>
      </w:r>
      <w:r w:rsidR="009F2796" w:rsidRPr="00DB64DB">
        <w:rPr>
          <w:bCs/>
        </w:rPr>
        <w:t xml:space="preserve">) </w:t>
      </w:r>
      <w:r w:rsidR="005A6C04">
        <w:rPr>
          <w:bCs/>
        </w:rPr>
        <w:t xml:space="preserve">Aktif enerji: </w:t>
      </w:r>
      <w:r w:rsidR="005A6C04">
        <w:t>Aktif gücün zamanla çarpımından elde edilen ve Wh birimiyle ölçülen enerjiyi,</w:t>
      </w:r>
    </w:p>
    <w:p w:rsidR="007762EA" w:rsidRPr="00DB64DB" w:rsidRDefault="005A6C04" w:rsidP="00701766">
      <w:pPr>
        <w:tabs>
          <w:tab w:val="left" w:pos="0"/>
        </w:tabs>
        <w:ind w:firstLine="709"/>
        <w:jc w:val="both"/>
        <w:rPr>
          <w:bCs/>
        </w:rPr>
      </w:pPr>
      <w:r>
        <w:rPr>
          <w:bCs/>
        </w:rPr>
        <w:t xml:space="preserve">e) </w:t>
      </w:r>
      <w:r w:rsidR="009F2796" w:rsidRPr="00DB64DB">
        <w:rPr>
          <w:bCs/>
        </w:rPr>
        <w:t>Aktif güç:</w:t>
      </w:r>
      <w:r w:rsidR="00B64247">
        <w:rPr>
          <w:bCs/>
        </w:rPr>
        <w:t xml:space="preserve"> G</w:t>
      </w:r>
      <w:r w:rsidR="009F2796" w:rsidRPr="00DB64DB">
        <w:rPr>
          <w:bCs/>
        </w:rPr>
        <w:t xml:space="preserve">erilim, akım ve aralarındaki faz açısının </w:t>
      </w:r>
      <w:r w:rsidR="00493D24">
        <w:rPr>
          <w:bCs/>
        </w:rPr>
        <w:t>k</w:t>
      </w:r>
      <w:r w:rsidR="009F2796" w:rsidRPr="00DB64DB">
        <w:rPr>
          <w:bCs/>
        </w:rPr>
        <w:t xml:space="preserve">osinüsü ile çarpımından elde edilen </w:t>
      </w:r>
      <w:r w:rsidR="00B64247">
        <w:rPr>
          <w:bCs/>
        </w:rPr>
        <w:t>ve Watt birimi ile ölçülen gücü</w:t>
      </w:r>
      <w:r w:rsidR="009F2796" w:rsidRPr="00DB64DB">
        <w:rPr>
          <w:bCs/>
        </w:rPr>
        <w:t>,</w:t>
      </w:r>
    </w:p>
    <w:p w:rsidR="00FF330B" w:rsidRPr="00AF4A34" w:rsidRDefault="005A6C04" w:rsidP="00701766">
      <w:pPr>
        <w:tabs>
          <w:tab w:val="left" w:pos="567"/>
        </w:tabs>
        <w:ind w:firstLine="709"/>
        <w:jc w:val="both"/>
      </w:pPr>
      <w:r>
        <w:t>f</w:t>
      </w:r>
      <w:r w:rsidR="00DB64DB" w:rsidRPr="00DB64DB">
        <w:t xml:space="preserve">) </w:t>
      </w:r>
      <w:r w:rsidR="00B04F06" w:rsidRPr="00DB64DB">
        <w:t>Birlikte çalışabilirlik t</w:t>
      </w:r>
      <w:r w:rsidR="00FF330B" w:rsidRPr="00DB64DB">
        <w:t>estleri: Sayaç, uçbir</w:t>
      </w:r>
      <w:r w:rsidR="00DB64DB" w:rsidRPr="00DB64DB">
        <w:t xml:space="preserve">im, modem ve </w:t>
      </w:r>
      <w:r w:rsidR="00ED24ED">
        <w:t>m</w:t>
      </w:r>
      <w:r w:rsidR="00DB64DB" w:rsidRPr="00DB64DB">
        <w:t xml:space="preserve">erkezi </w:t>
      </w:r>
      <w:r w:rsidR="00ED24ED">
        <w:t>h</w:t>
      </w:r>
      <w:r w:rsidR="00DB64DB" w:rsidRPr="00DB64DB">
        <w:t xml:space="preserve">aberleşme </w:t>
      </w:r>
      <w:r w:rsidR="00ED24ED">
        <w:t>y</w:t>
      </w:r>
      <w:r w:rsidR="00FF330B" w:rsidRPr="00DB64DB">
        <w:t>azılımlarının</w:t>
      </w:r>
      <w:r w:rsidR="0041592B">
        <w:t xml:space="preserve"> </w:t>
      </w:r>
      <w:r w:rsidR="00FF330B" w:rsidRPr="00DB64DB">
        <w:t>üretici firma</w:t>
      </w:r>
      <w:r w:rsidR="0041592B">
        <w:t xml:space="preserve"> (marka ve model)</w:t>
      </w:r>
      <w:r w:rsidR="00FF330B" w:rsidRPr="00DB64DB">
        <w:t xml:space="preserve"> bağımlılığı olmadan</w:t>
      </w:r>
      <w:r w:rsidR="00FF330B" w:rsidRPr="00DB64DB" w:rsidDel="00387798">
        <w:t xml:space="preserve">, </w:t>
      </w:r>
      <w:r w:rsidR="00ED24ED">
        <w:t>güvenli</w:t>
      </w:r>
      <w:r w:rsidR="0041592B">
        <w:t>, verimli</w:t>
      </w:r>
      <w:r w:rsidR="00ED24ED">
        <w:t xml:space="preserve"> ve kesintisiz bir şekilde </w:t>
      </w:r>
      <w:r w:rsidR="0041592B">
        <w:t xml:space="preserve">birlikte </w:t>
      </w:r>
      <w:r w:rsidR="00ED24ED">
        <w:t xml:space="preserve">çalışabilmesi için </w:t>
      </w:r>
      <w:r w:rsidR="00FF330B" w:rsidRPr="00DB64DB">
        <w:t xml:space="preserve">standartlaştırılmış donanım ve yazılım uyum </w:t>
      </w:r>
      <w:r w:rsidR="00FF330B" w:rsidRPr="00AF4A34">
        <w:t>testlerini,</w:t>
      </w:r>
    </w:p>
    <w:p w:rsidR="00FF330B" w:rsidRPr="00567179" w:rsidRDefault="00152347" w:rsidP="00701766">
      <w:pPr>
        <w:tabs>
          <w:tab w:val="left" w:pos="567"/>
        </w:tabs>
        <w:ind w:firstLine="709"/>
        <w:jc w:val="both"/>
      </w:pPr>
      <w:r>
        <w:t>g</w:t>
      </w:r>
      <w:r w:rsidR="00A65EBB" w:rsidRPr="00567179">
        <w:t xml:space="preserve">) </w:t>
      </w:r>
      <w:r w:rsidR="005B4ACB" w:rsidRPr="00567179">
        <w:t>Dağıtım sistemi: Bir dağıtım şirketinin, lisansında belirlenmiş dağıtım bölgesinde işlettiği elektrik dağıtım tesisleri ve şebekesini,</w:t>
      </w:r>
    </w:p>
    <w:p w:rsidR="001B63BD" w:rsidRPr="00567179" w:rsidRDefault="00152347" w:rsidP="00701766">
      <w:pPr>
        <w:tabs>
          <w:tab w:val="left" w:pos="567"/>
        </w:tabs>
        <w:ind w:firstLine="709"/>
        <w:jc w:val="both"/>
      </w:pPr>
      <w:r>
        <w:t>ğ</w:t>
      </w:r>
      <w:r w:rsidR="00A65EBB" w:rsidRPr="00567179">
        <w:t xml:space="preserve">) </w:t>
      </w:r>
      <w:r w:rsidR="005B4ACB" w:rsidRPr="00567179">
        <w:t xml:space="preserve">Dağıtım şirketi: Belirlenen bir bölgede elektrik dağıtımı ile iştigal eden </w:t>
      </w:r>
      <w:r w:rsidR="00D2397B">
        <w:t xml:space="preserve">dağıtım lisansı sahibi </w:t>
      </w:r>
      <w:r w:rsidR="005B4ACB" w:rsidRPr="00567179">
        <w:t>tüzel kişiyi,</w:t>
      </w:r>
    </w:p>
    <w:p w:rsidR="001B63BD" w:rsidRPr="00567179" w:rsidRDefault="00152347" w:rsidP="00701766">
      <w:pPr>
        <w:tabs>
          <w:tab w:val="left" w:pos="567"/>
        </w:tabs>
        <w:ind w:firstLine="709"/>
        <w:jc w:val="both"/>
      </w:pPr>
      <w:r>
        <w:t>h</w:t>
      </w:r>
      <w:r w:rsidR="00DB64DB" w:rsidRPr="00567179">
        <w:t xml:space="preserve">) </w:t>
      </w:r>
      <w:r w:rsidR="005B4ACB" w:rsidRPr="00567179">
        <w:t>Demand: Belirlenen zaman aralıklarında ölçülen ortalama aktif güç değerlerini,</w:t>
      </w:r>
    </w:p>
    <w:p w:rsidR="009F2796" w:rsidRPr="00DB64DB" w:rsidRDefault="00152347" w:rsidP="00701766">
      <w:pPr>
        <w:tabs>
          <w:tab w:val="left" w:pos="567"/>
        </w:tabs>
        <w:ind w:firstLine="709"/>
        <w:jc w:val="both"/>
      </w:pPr>
      <w:r>
        <w:t>ı</w:t>
      </w:r>
      <w:r w:rsidR="00DB64DB" w:rsidRPr="00567179">
        <w:t xml:space="preserve">) </w:t>
      </w:r>
      <w:r w:rsidR="005B4ACB" w:rsidRPr="00567179">
        <w:t>Depolamalı elektrik üretim tesisi: Kanunun 7 nci maddesinin onuncu ve on birinci fıkraları kapsamında kurulan üretim tesisini,</w:t>
      </w:r>
    </w:p>
    <w:p w:rsidR="001B63BD" w:rsidRPr="00DB64DB" w:rsidRDefault="00152347" w:rsidP="00701766">
      <w:pPr>
        <w:tabs>
          <w:tab w:val="left" w:pos="567"/>
        </w:tabs>
        <w:ind w:firstLine="709"/>
        <w:jc w:val="both"/>
      </w:pPr>
      <w:r>
        <w:t>i</w:t>
      </w:r>
      <w:r w:rsidR="00DB64DB">
        <w:t xml:space="preserve">) </w:t>
      </w:r>
      <w:r w:rsidR="005B4ACB" w:rsidRPr="00DB64DB">
        <w:t>DUY: 14/4/2009 tarihli ve 27200 sayılı Resmi Gazete’de yayımlana</w:t>
      </w:r>
      <w:r w:rsidR="005546A3">
        <w:t>n</w:t>
      </w:r>
      <w:r w:rsidR="005B4ACB" w:rsidRPr="00DB64DB">
        <w:t xml:space="preserve"> Elektrik Piyasası Dengeleme ve Uzlaştırma Yönetmeliği</w:t>
      </w:r>
      <w:r w:rsidR="00AB7C2B">
        <w:t>ni</w:t>
      </w:r>
      <w:r w:rsidR="005B4ACB">
        <w:t>,</w:t>
      </w:r>
    </w:p>
    <w:p w:rsidR="001B63BD" w:rsidRDefault="00152347" w:rsidP="00701766">
      <w:pPr>
        <w:tabs>
          <w:tab w:val="left" w:pos="567"/>
        </w:tabs>
        <w:ind w:firstLine="709"/>
        <w:jc w:val="both"/>
      </w:pPr>
      <w:r>
        <w:t>j</w:t>
      </w:r>
      <w:r w:rsidR="00DB64DB">
        <w:t xml:space="preserve">) </w:t>
      </w:r>
      <w:r w:rsidR="005B4ACB" w:rsidRPr="00DB64DB">
        <w:t>Elektrik depolama tesisi: Elektrik enerjisini başka bir enerji türüne çevirerek depolayabilen ve depolanan enerjiyi kullanılmak üzere tekrar elektrik enerjisine çevirerek sisteme verebilen tesisi</w:t>
      </w:r>
      <w:r w:rsidR="005B4ACB">
        <w:t>,</w:t>
      </w:r>
    </w:p>
    <w:p w:rsidR="009F2796" w:rsidRPr="00DB64DB" w:rsidRDefault="00152347" w:rsidP="00701766">
      <w:pPr>
        <w:tabs>
          <w:tab w:val="left" w:pos="567"/>
        </w:tabs>
        <w:ind w:firstLine="709"/>
        <w:jc w:val="both"/>
      </w:pPr>
      <w:r>
        <w:lastRenderedPageBreak/>
        <w:t>k</w:t>
      </w:r>
      <w:r w:rsidR="00DB64DB">
        <w:t xml:space="preserve">) </w:t>
      </w:r>
      <w:r w:rsidR="005B4ACB" w:rsidRPr="00DB64DB">
        <w:t>Fider: Bir merkez barasından kullanıcıya enerji taşıyan hat veya kablo çıkışlarını,</w:t>
      </w:r>
    </w:p>
    <w:p w:rsidR="009F2796" w:rsidRDefault="00152347" w:rsidP="00701766">
      <w:pPr>
        <w:tabs>
          <w:tab w:val="left" w:pos="567"/>
        </w:tabs>
        <w:ind w:firstLine="709"/>
        <w:jc w:val="both"/>
      </w:pPr>
      <w:r>
        <w:t>l</w:t>
      </w:r>
      <w:r w:rsidR="00DB64DB" w:rsidRPr="00A4696F">
        <w:t xml:space="preserve">) </w:t>
      </w:r>
      <w:r w:rsidR="005B4ACB" w:rsidRPr="00A4696F">
        <w:t xml:space="preserve">Haberleşme protokolü: Merkezi </w:t>
      </w:r>
      <w:r w:rsidR="0041592B" w:rsidRPr="00A4696F">
        <w:t>h</w:t>
      </w:r>
      <w:r w:rsidR="005B4ACB" w:rsidRPr="00A4696F">
        <w:t xml:space="preserve">aberleşme </w:t>
      </w:r>
      <w:r w:rsidR="0041592B" w:rsidRPr="00A4696F">
        <w:t>y</w:t>
      </w:r>
      <w:r w:rsidR="005B4ACB" w:rsidRPr="00A4696F">
        <w:t>azılımı ile modemler arasındaki şeffaf veya yönergeli olarak haberleşmeyi tanımlayan bağımsız uygulama protokolünü,</w:t>
      </w:r>
    </w:p>
    <w:p w:rsidR="009F2796" w:rsidRPr="00DB64DB" w:rsidRDefault="00152347" w:rsidP="00701766">
      <w:pPr>
        <w:tabs>
          <w:tab w:val="left" w:pos="567"/>
        </w:tabs>
        <w:ind w:firstLine="709"/>
        <w:jc w:val="both"/>
      </w:pPr>
      <w:r>
        <w:t>m</w:t>
      </w:r>
      <w:r w:rsidR="00A65EBB">
        <w:t xml:space="preserve">) </w:t>
      </w:r>
      <w:r w:rsidR="005B4ACB" w:rsidRPr="00DB64DB">
        <w:t>İlgili mevzuat: Elektrik piyasasına ilişkin kanun, Cumhurbaşkanlığı kararnamesi, Cumhurbaşkanı kararı, yönetmelik, tebliğ, genelge ve Kurul kararlarını,</w:t>
      </w:r>
    </w:p>
    <w:p w:rsidR="001B63BD" w:rsidRPr="00AA2D61" w:rsidRDefault="00152347" w:rsidP="00701766">
      <w:pPr>
        <w:tabs>
          <w:tab w:val="left" w:pos="567"/>
        </w:tabs>
        <w:ind w:firstLine="709"/>
        <w:jc w:val="both"/>
      </w:pPr>
      <w:r>
        <w:t>n</w:t>
      </w:r>
      <w:r w:rsidR="00DB64DB">
        <w:t>)</w:t>
      </w:r>
      <w:r w:rsidR="00A65EBB">
        <w:t xml:space="preserve"> </w:t>
      </w:r>
      <w:r w:rsidR="005B4ACB" w:rsidRPr="00DB64DB">
        <w:t xml:space="preserve">İlgili standart: </w:t>
      </w:r>
      <w:r w:rsidR="00A4696F">
        <w:t xml:space="preserve">Ölçüm </w:t>
      </w:r>
      <w:r w:rsidR="00A4696F" w:rsidRPr="00A4696F">
        <w:t>sistemlerinde</w:t>
      </w:r>
      <w:r w:rsidR="005B4ACB" w:rsidRPr="00A4696F">
        <w:t xml:space="preserve"> kullanılacak teçhizat</w:t>
      </w:r>
      <w:r w:rsidR="005B4ACB" w:rsidRPr="00DB64DB">
        <w:t xml:space="preserve">, bağlantı sistemi ve performans kriterlerine ilişkin olan öncelik sırasına göre TS, EN, IEC, ISO ve diğer uluslararası </w:t>
      </w:r>
      <w:r w:rsidR="005B4ACB" w:rsidRPr="00AA2D61">
        <w:t>standartları,</w:t>
      </w:r>
    </w:p>
    <w:p w:rsidR="00A65EBB" w:rsidRPr="00DB64DB" w:rsidRDefault="00152347" w:rsidP="00701766">
      <w:pPr>
        <w:tabs>
          <w:tab w:val="left" w:pos="567"/>
        </w:tabs>
        <w:ind w:firstLine="709"/>
        <w:jc w:val="both"/>
      </w:pPr>
      <w:r w:rsidRPr="00E32FF3">
        <w:t>o</w:t>
      </w:r>
      <w:r w:rsidR="003F7D0F" w:rsidRPr="00AA2D61">
        <w:t xml:space="preserve">) </w:t>
      </w:r>
      <w:r w:rsidR="005B4ACB" w:rsidRPr="00AA2D61">
        <w:t xml:space="preserve">Kanun: </w:t>
      </w:r>
      <w:r w:rsidR="005546A3" w:rsidRPr="005546A3">
        <w:t xml:space="preserve">14/3/2013 tarihli ve </w:t>
      </w:r>
      <w:r w:rsidR="005B4ACB" w:rsidRPr="009B762F">
        <w:t xml:space="preserve">6446 sayılı </w:t>
      </w:r>
      <w:r w:rsidR="00B3060E" w:rsidRPr="009B762F">
        <w:t>Elektrik Piyasası Kanununu</w:t>
      </w:r>
      <w:r w:rsidR="005B4ACB" w:rsidRPr="009B762F">
        <w:t>,</w:t>
      </w:r>
    </w:p>
    <w:p w:rsidR="001B63BD" w:rsidRDefault="00152347" w:rsidP="00701766">
      <w:pPr>
        <w:tabs>
          <w:tab w:val="left" w:pos="567"/>
        </w:tabs>
        <w:ind w:firstLine="709"/>
        <w:jc w:val="both"/>
      </w:pPr>
      <w:r>
        <w:t>ö</w:t>
      </w:r>
      <w:r w:rsidR="00DB64DB">
        <w:t>)</w:t>
      </w:r>
      <w:r w:rsidR="005B4ACB">
        <w:t xml:space="preserve"> </w:t>
      </w:r>
      <w:r w:rsidR="005B4ACB" w:rsidRPr="00DB64DB">
        <w:rPr>
          <w:rFonts w:eastAsia="ヒラギノ明朝 Pro W3"/>
        </w:rPr>
        <w:t>Kullanıcı: İletim veya dağıtım sistemine bağlanan ya da bu sistemleri veya enterkonneksiyon hatlarını kullanan gerçek veya tüzel kişiyi</w:t>
      </w:r>
      <w:r w:rsidR="005B4ACB">
        <w:rPr>
          <w:rFonts w:eastAsia="ヒラギノ明朝 Pro W3"/>
        </w:rPr>
        <w:t>,</w:t>
      </w:r>
    </w:p>
    <w:p w:rsidR="001B63BD" w:rsidRDefault="00152347" w:rsidP="00701766">
      <w:pPr>
        <w:tabs>
          <w:tab w:val="left" w:pos="567"/>
        </w:tabs>
        <w:ind w:firstLine="709"/>
        <w:jc w:val="both"/>
      </w:pPr>
      <w:r>
        <w:t>p</w:t>
      </w:r>
      <w:r w:rsidR="00DB64DB">
        <w:t xml:space="preserve">) </w:t>
      </w:r>
      <w:r w:rsidR="005B4ACB" w:rsidRPr="00DB64DB">
        <w:t>Kurul: Enerji Piyasası Düzenleme Kurulunu,</w:t>
      </w:r>
    </w:p>
    <w:p w:rsidR="00A65EBB" w:rsidRPr="00DB64DB" w:rsidRDefault="00152347" w:rsidP="00701766">
      <w:pPr>
        <w:tabs>
          <w:tab w:val="left" w:pos="567"/>
        </w:tabs>
        <w:ind w:firstLine="709"/>
        <w:jc w:val="both"/>
      </w:pPr>
      <w:r>
        <w:rPr>
          <w:rFonts w:eastAsia="ヒラギノ明朝 Pro W3"/>
        </w:rPr>
        <w:t>r</w:t>
      </w:r>
      <w:r w:rsidR="00A65EBB">
        <w:rPr>
          <w:rFonts w:eastAsia="ヒラギノ明朝 Pro W3"/>
        </w:rPr>
        <w:t xml:space="preserve">) </w:t>
      </w:r>
      <w:r w:rsidR="005B4ACB" w:rsidRPr="00DB64DB">
        <w:t>Kurum: Enerji Piyasası Düzenleme Kurumunu,</w:t>
      </w:r>
    </w:p>
    <w:p w:rsidR="009F2796" w:rsidRPr="00DB64DB" w:rsidRDefault="00152347" w:rsidP="00701766">
      <w:pPr>
        <w:tabs>
          <w:tab w:val="left" w:pos="567"/>
        </w:tabs>
        <w:ind w:firstLine="709"/>
        <w:jc w:val="both"/>
      </w:pPr>
      <w:r>
        <w:t>s</w:t>
      </w:r>
      <w:r w:rsidR="00DB64DB">
        <w:t xml:space="preserve">) </w:t>
      </w:r>
      <w:r w:rsidR="005B4ACB" w:rsidRPr="00A4696F">
        <w:t xml:space="preserve">Merkezi Haberleşme Yazılımı (Headend): </w:t>
      </w:r>
      <w:r w:rsidR="004E68CA" w:rsidRPr="00E32FF3">
        <w:t>Dağıtım şirketinin kendi bünyesinde bulunan ve sayaç</w:t>
      </w:r>
      <w:r w:rsidR="005567D1" w:rsidRPr="00E32FF3">
        <w:t xml:space="preserve"> veya uçbirimler</w:t>
      </w:r>
      <w:r w:rsidR="004E68CA" w:rsidRPr="00E32FF3">
        <w:t>d</w:t>
      </w:r>
      <w:r w:rsidR="005567D1" w:rsidRPr="00E32FF3">
        <w:t>e</w:t>
      </w:r>
      <w:r w:rsidR="004E68CA" w:rsidRPr="00E32FF3">
        <w:t xml:space="preserve">n gelen verilerin </w:t>
      </w:r>
      <w:r w:rsidR="005567D1" w:rsidRPr="00E32FF3">
        <w:t xml:space="preserve">modemler üzerinden </w:t>
      </w:r>
      <w:r w:rsidR="004E68CA" w:rsidRPr="00E32FF3">
        <w:t xml:space="preserve">Müşteri Bilgi Sistemi, Kesinti Yönetim Sistemi </w:t>
      </w:r>
      <w:r w:rsidR="00B7090D">
        <w:t>v</w:t>
      </w:r>
      <w:r w:rsidR="005546A3">
        <w:t xml:space="preserve">e </w:t>
      </w:r>
      <w:r w:rsidR="00B7090D">
        <w:t>b</w:t>
      </w:r>
      <w:r w:rsidR="005546A3">
        <w:t>enzeri</w:t>
      </w:r>
      <w:r w:rsidR="00B7090D">
        <w:t xml:space="preserve"> sistemlere</w:t>
      </w:r>
      <w:r w:rsidR="004E68CA" w:rsidRPr="00E32FF3">
        <w:t xml:space="preserve"> aktarılmasını ve bu sistemlerden sayaç</w:t>
      </w:r>
      <w:r w:rsidR="005567D1" w:rsidRPr="00E32FF3">
        <w:t xml:space="preserve"> veya uçbirimlere</w:t>
      </w:r>
      <w:r w:rsidR="004E68CA" w:rsidRPr="00E32FF3">
        <w:t xml:space="preserve"> veri gönderimini sağlayan </w:t>
      </w:r>
      <w:r w:rsidR="005567D1" w:rsidRPr="00E32FF3">
        <w:t>yazılım ve donanımların bütününü,</w:t>
      </w:r>
    </w:p>
    <w:p w:rsidR="001B63BD" w:rsidRPr="00A65EBB" w:rsidRDefault="00152347" w:rsidP="00701766">
      <w:pPr>
        <w:widowControl w:val="0"/>
        <w:ind w:firstLine="709"/>
        <w:jc w:val="both"/>
        <w:rPr>
          <w:bCs/>
        </w:rPr>
      </w:pPr>
      <w:r>
        <w:rPr>
          <w:bCs/>
        </w:rPr>
        <w:t>ş</w:t>
      </w:r>
      <w:r w:rsidR="00DB64DB">
        <w:rPr>
          <w:bCs/>
        </w:rPr>
        <w:t>)</w:t>
      </w:r>
      <w:r w:rsidR="005B4ACB" w:rsidRPr="005B4ACB">
        <w:t xml:space="preserve"> </w:t>
      </w:r>
      <w:r w:rsidR="005B4ACB" w:rsidRPr="00DB64DB">
        <w:t xml:space="preserve">Milli </w:t>
      </w:r>
      <w:r w:rsidR="005B4ACB" w:rsidRPr="00A4696F">
        <w:t xml:space="preserve">Akıllı Sayaç Sistemi (MASS): </w:t>
      </w:r>
      <w:r w:rsidR="00B7090D">
        <w:t>Elektrik dağıtım sisteminde kullanılan s</w:t>
      </w:r>
      <w:r w:rsidR="005B4ACB" w:rsidRPr="00A4696F">
        <w:t xml:space="preserve">ayaç ve/veya uçbirim ile </w:t>
      </w:r>
      <w:r w:rsidR="00E203EC" w:rsidRPr="00A4696F">
        <w:t>m</w:t>
      </w:r>
      <w:r w:rsidR="005B4ACB" w:rsidRPr="00A4696F">
        <w:t xml:space="preserve">erkezi </w:t>
      </w:r>
      <w:r w:rsidR="00E203EC" w:rsidRPr="00A4696F">
        <w:t>h</w:t>
      </w:r>
      <w:r w:rsidR="005B4ACB" w:rsidRPr="00A4696F">
        <w:t xml:space="preserve">aberleşme </w:t>
      </w:r>
      <w:r w:rsidR="00E203EC" w:rsidRPr="00A4696F">
        <w:t>y</w:t>
      </w:r>
      <w:r w:rsidR="005B4ACB" w:rsidRPr="00A4696F">
        <w:t xml:space="preserve">azılımı arasında </w:t>
      </w:r>
      <w:r w:rsidR="00E203EC" w:rsidRPr="00A4696F">
        <w:t>h</w:t>
      </w:r>
      <w:r w:rsidR="005B4ACB" w:rsidRPr="00A4696F">
        <w:t xml:space="preserve">aberleşme </w:t>
      </w:r>
      <w:r w:rsidR="00E203EC" w:rsidRPr="00A4696F">
        <w:t>p</w:t>
      </w:r>
      <w:r w:rsidR="005B4ACB" w:rsidRPr="00A4696F">
        <w:t xml:space="preserve">rotokolü </w:t>
      </w:r>
      <w:r w:rsidR="00CC04AC">
        <w:t xml:space="preserve">çerçevesinde </w:t>
      </w:r>
      <w:r w:rsidR="0049284E" w:rsidRPr="00A4696F">
        <w:t>uzaktan</w:t>
      </w:r>
      <w:r w:rsidR="005B4ACB" w:rsidRPr="00A4696F">
        <w:t xml:space="preserve"> iki yönlü veri haberleşmesini mümkün kılan, verilerin doğrulanması, saklanması, işlenmesi ve son kullanıcı dahil ilgili taraflara sunulması amacıyla gerekli yazılım, donanım ve iletişim altyapısını kapsayan </w:t>
      </w:r>
      <w:r w:rsidR="0049284E" w:rsidRPr="00A4696F">
        <w:t>a</w:t>
      </w:r>
      <w:r w:rsidR="005B4ACB" w:rsidRPr="00A4696F">
        <w:t xml:space="preserve">kıllı </w:t>
      </w:r>
      <w:r w:rsidR="0049284E" w:rsidRPr="00A4696F">
        <w:t>s</w:t>
      </w:r>
      <w:r w:rsidR="005B4ACB" w:rsidRPr="00A4696F">
        <w:t xml:space="preserve">ayaç </w:t>
      </w:r>
      <w:r w:rsidR="0049284E" w:rsidRPr="00A4696F">
        <w:t>s</w:t>
      </w:r>
      <w:r w:rsidR="005B4ACB" w:rsidRPr="00A4696F">
        <w:t>istemini</w:t>
      </w:r>
      <w:r w:rsidR="005B4ACB" w:rsidRPr="00DB64DB">
        <w:t>,</w:t>
      </w:r>
    </w:p>
    <w:p w:rsidR="001B63BD" w:rsidRPr="00027F5E" w:rsidRDefault="00152347" w:rsidP="00701766">
      <w:pPr>
        <w:tabs>
          <w:tab w:val="left" w:pos="567"/>
        </w:tabs>
        <w:ind w:firstLine="709"/>
        <w:jc w:val="both"/>
      </w:pPr>
      <w:r>
        <w:t>t</w:t>
      </w:r>
      <w:r w:rsidR="00DB64DB" w:rsidRPr="0007275A">
        <w:t xml:space="preserve">) </w:t>
      </w:r>
      <w:r w:rsidR="005B4ACB" w:rsidRPr="0007275A">
        <w:t xml:space="preserve">Modem: </w:t>
      </w:r>
      <w:r w:rsidR="00EE2A71" w:rsidRPr="0007275A">
        <w:t xml:space="preserve">Temel teknik özellikleri </w:t>
      </w:r>
      <w:r w:rsidR="004E2079" w:rsidRPr="0007275A">
        <w:t xml:space="preserve">ilgisine göre </w:t>
      </w:r>
      <w:r w:rsidR="00EE2A71" w:rsidRPr="00027F5E">
        <w:t>TEİAŞ veya TEDAŞ tarafından hazırlanan teknik şartnamelerde belirlen</w:t>
      </w:r>
      <w:r w:rsidR="00B31F77">
        <w:t>en</w:t>
      </w:r>
      <w:r w:rsidR="00EE2A71" w:rsidRPr="00027F5E">
        <w:t xml:space="preserve"> </w:t>
      </w:r>
      <w:r w:rsidR="00C94C37">
        <w:t xml:space="preserve">haberleşme </w:t>
      </w:r>
      <w:r w:rsidR="005B4ACB" w:rsidRPr="00027F5E">
        <w:t>ünitelerini,</w:t>
      </w:r>
    </w:p>
    <w:p w:rsidR="001B63BD" w:rsidRDefault="00152347" w:rsidP="00701766">
      <w:pPr>
        <w:tabs>
          <w:tab w:val="left" w:pos="567"/>
        </w:tabs>
        <w:ind w:firstLine="709"/>
        <w:jc w:val="both"/>
      </w:pPr>
      <w:r>
        <w:t>u</w:t>
      </w:r>
      <w:r w:rsidR="00DB64DB" w:rsidRPr="00962C40">
        <w:t xml:space="preserve">) </w:t>
      </w:r>
      <w:r w:rsidR="005B4ACB" w:rsidRPr="00962C40">
        <w:t>Ölçü devresi: Sayaçlar hariç ölçü</w:t>
      </w:r>
      <w:r w:rsidR="00795B61">
        <w:t>m</w:t>
      </w:r>
      <w:r w:rsidR="005B4ACB" w:rsidRPr="00962C40">
        <w:t xml:space="preserve"> sistemini</w:t>
      </w:r>
      <w:r w:rsidR="005B4ACB" w:rsidRPr="00DB64DB">
        <w:t xml:space="preserve"> oluşturan tesisi</w:t>
      </w:r>
      <w:r w:rsidR="005B4ACB">
        <w:t>,</w:t>
      </w:r>
    </w:p>
    <w:p w:rsidR="00A65EBB" w:rsidRPr="00DB64DB" w:rsidRDefault="00152347" w:rsidP="00701766">
      <w:pPr>
        <w:tabs>
          <w:tab w:val="left" w:pos="567"/>
        </w:tabs>
        <w:ind w:firstLine="709"/>
        <w:jc w:val="both"/>
      </w:pPr>
      <w:r>
        <w:t>ü</w:t>
      </w:r>
      <w:r w:rsidR="00A65EBB">
        <w:t xml:space="preserve">) </w:t>
      </w:r>
      <w:r w:rsidR="005B4ACB" w:rsidRPr="00DB64DB">
        <w:t>Ölçü</w:t>
      </w:r>
      <w:r w:rsidR="00795B61">
        <w:t>m</w:t>
      </w:r>
      <w:r w:rsidR="005B4ACB" w:rsidRPr="00DB64DB">
        <w:t xml:space="preserve"> noktası: Elektrik enerjisinin ölçüldüğü fiziksel yeri,</w:t>
      </w:r>
    </w:p>
    <w:p w:rsidR="009F2796" w:rsidRPr="00DB64DB" w:rsidRDefault="00152347" w:rsidP="00701766">
      <w:pPr>
        <w:tabs>
          <w:tab w:val="left" w:pos="567"/>
        </w:tabs>
        <w:ind w:firstLine="709"/>
        <w:jc w:val="both"/>
      </w:pPr>
      <w:r>
        <w:t>v</w:t>
      </w:r>
      <w:r w:rsidR="00DB64DB" w:rsidRPr="00152347">
        <w:t>)</w:t>
      </w:r>
      <w:r w:rsidR="005B4ACB" w:rsidRPr="00152347">
        <w:t xml:space="preserve"> Ölçüm </w:t>
      </w:r>
      <w:r w:rsidR="00867863" w:rsidRPr="00152347">
        <w:t>s</w:t>
      </w:r>
      <w:r w:rsidR="005B4ACB" w:rsidRPr="00152347">
        <w:t xml:space="preserve">istemi: Elektrik enerjisinin ölçülmesi amacıyla kullanılan </w:t>
      </w:r>
      <w:r w:rsidR="00D50D5D" w:rsidRPr="00152347">
        <w:t>yazılım, donanım ve iletişim altyapısını,</w:t>
      </w:r>
    </w:p>
    <w:p w:rsidR="001B63BD" w:rsidRDefault="00152347" w:rsidP="00701766">
      <w:pPr>
        <w:tabs>
          <w:tab w:val="left" w:pos="567"/>
        </w:tabs>
        <w:ind w:firstLine="709"/>
        <w:jc w:val="both"/>
      </w:pPr>
      <w:r>
        <w:t>y</w:t>
      </w:r>
      <w:r w:rsidR="00DB64DB">
        <w:t xml:space="preserve">) </w:t>
      </w:r>
      <w:r w:rsidR="005B4ACB" w:rsidRPr="00DB64DB">
        <w:t>PYS: Piyasa Yönetim Sistemini,</w:t>
      </w:r>
    </w:p>
    <w:p w:rsidR="00A65EBB" w:rsidRPr="00DB64DB" w:rsidRDefault="00152347" w:rsidP="00701766">
      <w:pPr>
        <w:tabs>
          <w:tab w:val="left" w:pos="567"/>
        </w:tabs>
        <w:ind w:firstLine="709"/>
        <w:jc w:val="both"/>
      </w:pPr>
      <w:r>
        <w:t>z</w:t>
      </w:r>
      <w:r w:rsidR="00A65EBB">
        <w:t xml:space="preserve">) </w:t>
      </w:r>
      <w:r w:rsidR="005B4ACB" w:rsidRPr="00DB64DB">
        <w:t>Reaktif enerji: Reaktif gücün zamanla çarpımından elde edilen ve VArh birimiyle ölçülen enerjiyi,</w:t>
      </w:r>
    </w:p>
    <w:p w:rsidR="00DB64DB" w:rsidRDefault="00152347" w:rsidP="00701766">
      <w:pPr>
        <w:tabs>
          <w:tab w:val="left" w:pos="567"/>
        </w:tabs>
        <w:ind w:firstLine="709"/>
        <w:jc w:val="both"/>
      </w:pPr>
      <w:r>
        <w:t>aa</w:t>
      </w:r>
      <w:r w:rsidR="00A65EBB">
        <w:t xml:space="preserve">) </w:t>
      </w:r>
      <w:r w:rsidR="005B4ACB" w:rsidRPr="00DB64DB">
        <w:t xml:space="preserve">Reaktif güç: </w:t>
      </w:r>
      <w:r w:rsidR="00B64247">
        <w:t>G</w:t>
      </w:r>
      <w:r w:rsidR="005B4ACB" w:rsidRPr="00DB64DB">
        <w:t>erilim, akım ve aralarındaki faz açısının sinüsü ile çarpımından elde edilen</w:t>
      </w:r>
      <w:r w:rsidR="00B64247">
        <w:t xml:space="preserve">, </w:t>
      </w:r>
      <w:r w:rsidR="00B64247" w:rsidRPr="00B64247">
        <w:t>iş görmeyen ve VAr birimi ile ölçülen gücü</w:t>
      </w:r>
      <w:r w:rsidR="005B4ACB" w:rsidRPr="00DB64DB">
        <w:t>,</w:t>
      </w:r>
    </w:p>
    <w:p w:rsidR="00211BEB" w:rsidRDefault="00152347" w:rsidP="00E32FF3">
      <w:pPr>
        <w:pStyle w:val="Default"/>
        <w:ind w:left="709"/>
        <w:jc w:val="both"/>
      </w:pPr>
      <w:r>
        <w:t>bb</w:t>
      </w:r>
      <w:r w:rsidR="00AB7C2B" w:rsidRPr="00E32FF3">
        <w:t xml:space="preserve">) </w:t>
      </w:r>
      <w:r w:rsidR="00211BEB">
        <w:t>Şebeke işletmecisi: İlgisine göre TEİAŞ’ı veya elektrik dağıtım şirketini,</w:t>
      </w:r>
    </w:p>
    <w:p w:rsidR="00E80A87" w:rsidRPr="00E32FF3" w:rsidRDefault="00152347" w:rsidP="00E32FF3">
      <w:pPr>
        <w:pStyle w:val="Default"/>
        <w:ind w:firstLine="709"/>
        <w:jc w:val="both"/>
      </w:pPr>
      <w:r>
        <w:t>cc</w:t>
      </w:r>
      <w:r w:rsidR="00211BEB">
        <w:t xml:space="preserve">) </w:t>
      </w:r>
      <w:r w:rsidR="00E80A87" w:rsidRPr="00E32FF3">
        <w:t xml:space="preserve">Şeffaf Sorgu Metodu: Merkezi haberleşme yazılımı tarafından modemlere gönderilen komutları herhangi bir işlem yapmadan sayaç veya uçbirimlere aktaran ve sayaç veya uçbirimden gelen verileri üzerinde işlem yapmadan tekrar merkezi haberleşme yazılımına aktaran sorgu metodolojisini, </w:t>
      </w:r>
    </w:p>
    <w:p w:rsidR="001B63BD" w:rsidRDefault="005717DC" w:rsidP="00701766">
      <w:pPr>
        <w:tabs>
          <w:tab w:val="left" w:pos="567"/>
        </w:tabs>
        <w:ind w:firstLine="709"/>
        <w:jc w:val="both"/>
      </w:pPr>
      <w:r>
        <w:t>çç</w:t>
      </w:r>
      <w:r w:rsidR="00A65EBB">
        <w:t xml:space="preserve">) </w:t>
      </w:r>
      <w:r w:rsidR="005B4ACB" w:rsidRPr="00DB64DB">
        <w:t>TEDAŞ: Türkiye Elektrik Dağıtım Anonim Şirketini,</w:t>
      </w:r>
    </w:p>
    <w:p w:rsidR="00A65EBB" w:rsidRDefault="005717DC" w:rsidP="00701766">
      <w:pPr>
        <w:tabs>
          <w:tab w:val="left" w:pos="567"/>
        </w:tabs>
        <w:ind w:firstLine="709"/>
        <w:jc w:val="both"/>
      </w:pPr>
      <w:r>
        <w:t>dd</w:t>
      </w:r>
      <w:r w:rsidR="00A65EBB">
        <w:t xml:space="preserve">) </w:t>
      </w:r>
      <w:r w:rsidR="005B4ACB" w:rsidRPr="00DB64DB">
        <w:t>TEİAŞ: Türkiye Elektrik İletim Anonim Şirketini,</w:t>
      </w:r>
    </w:p>
    <w:p w:rsidR="00A65EBB" w:rsidRDefault="005717DC" w:rsidP="00701766">
      <w:pPr>
        <w:tabs>
          <w:tab w:val="left" w:pos="567"/>
        </w:tabs>
        <w:ind w:firstLine="709"/>
        <w:jc w:val="both"/>
      </w:pPr>
      <w:r>
        <w:t>ee</w:t>
      </w:r>
      <w:r w:rsidR="00A65EBB">
        <w:t xml:space="preserve">) </w:t>
      </w:r>
      <w:r w:rsidR="005B4ACB" w:rsidRPr="00DB64DB">
        <w:t>Uçbirim: Modemlere bağl</w:t>
      </w:r>
      <w:r w:rsidR="00F45AAA">
        <w:t>anabilen</w:t>
      </w:r>
      <w:r w:rsidR="005B4ACB" w:rsidRPr="00DB64DB">
        <w:t xml:space="preserve"> enerji analizörü, sensörler v</w:t>
      </w:r>
      <w:r w:rsidR="00F45AAA">
        <w:t>b. donanımları</w:t>
      </w:r>
      <w:r w:rsidR="005B4ACB" w:rsidRPr="00DB64DB">
        <w:t>,</w:t>
      </w:r>
    </w:p>
    <w:p w:rsidR="00121D90" w:rsidRDefault="005717DC" w:rsidP="00121D90">
      <w:pPr>
        <w:tabs>
          <w:tab w:val="left" w:pos="567"/>
        </w:tabs>
        <w:ind w:firstLine="709"/>
        <w:jc w:val="both"/>
      </w:pPr>
      <w:r>
        <w:t>ff</w:t>
      </w:r>
      <w:r w:rsidR="00AB7C2B">
        <w:t xml:space="preserve">) </w:t>
      </w:r>
      <w:r w:rsidR="003E3C04" w:rsidRPr="00DB64DB">
        <w:t xml:space="preserve">Veri </w:t>
      </w:r>
      <w:r w:rsidR="003E3C04">
        <w:t>y</w:t>
      </w:r>
      <w:r w:rsidR="003E3C04" w:rsidRPr="00DB64DB">
        <w:t>oğunlaştırıcı</w:t>
      </w:r>
      <w:r w:rsidR="003E3C04">
        <w:t xml:space="preserve"> (Data concentrator): PLC/RF altyapısını kullanan modemler ile </w:t>
      </w:r>
      <w:r w:rsidR="00824B26">
        <w:t xml:space="preserve">merkezi haberleşme yazılımı arasında veri aktarımını sağlayan </w:t>
      </w:r>
      <w:r w:rsidR="00121D90">
        <w:t>üniteleri,</w:t>
      </w:r>
    </w:p>
    <w:p w:rsidR="00E80A87" w:rsidRPr="00E32FF3" w:rsidRDefault="005717DC" w:rsidP="00E32FF3">
      <w:pPr>
        <w:tabs>
          <w:tab w:val="left" w:pos="567"/>
        </w:tabs>
        <w:ind w:firstLine="709"/>
        <w:jc w:val="both"/>
        <w:rPr>
          <w:szCs w:val="23"/>
        </w:rPr>
      </w:pPr>
      <w:r>
        <w:rPr>
          <w:szCs w:val="23"/>
        </w:rPr>
        <w:t>gg</w:t>
      </w:r>
      <w:r w:rsidR="00AB7C2B">
        <w:rPr>
          <w:szCs w:val="23"/>
        </w:rPr>
        <w:t xml:space="preserve">) </w:t>
      </w:r>
      <w:r w:rsidR="00E80A87" w:rsidRPr="00E32FF3">
        <w:rPr>
          <w:szCs w:val="23"/>
        </w:rPr>
        <w:t xml:space="preserve">Yönergeli Sorgu Metodu: Merkezi haberleşme yazılımı tarafından modemlere tanımlanan komutları periyodik olarak sayaç veya uçbirimlere soran ve sonuçlarını merkezi haberleşme yazılımına aktaran sorgu metodolojisini, </w:t>
      </w:r>
    </w:p>
    <w:p w:rsidR="00401BDC" w:rsidRPr="00DB64DB" w:rsidRDefault="00AD0602" w:rsidP="00701766">
      <w:pPr>
        <w:tabs>
          <w:tab w:val="left" w:pos="567"/>
        </w:tabs>
        <w:ind w:firstLine="709"/>
        <w:jc w:val="both"/>
      </w:pPr>
      <w:r w:rsidRPr="00DB64DB">
        <w:t>ifade eder</w:t>
      </w:r>
      <w:r w:rsidR="00401BDC" w:rsidRPr="00DB64DB">
        <w:t>.</w:t>
      </w:r>
    </w:p>
    <w:p w:rsidR="00401BDC" w:rsidRPr="00DB64DB" w:rsidRDefault="00401BDC" w:rsidP="00701766">
      <w:pPr>
        <w:tabs>
          <w:tab w:val="left" w:pos="1260"/>
        </w:tabs>
        <w:ind w:firstLine="709"/>
        <w:jc w:val="both"/>
      </w:pPr>
      <w:r w:rsidRPr="00DB64DB">
        <w:t xml:space="preserve">(2) </w:t>
      </w:r>
      <w:r w:rsidR="006765EF" w:rsidRPr="00DB64DB">
        <w:t>Bu Yönetmelikte geçen diğer ifade ve kısaltmalar ilgili mevzuattaki anlam ve kapsama sahiptir.</w:t>
      </w:r>
    </w:p>
    <w:p w:rsidR="008E0212" w:rsidRDefault="008E0212" w:rsidP="00DB64DB">
      <w:pPr>
        <w:jc w:val="both"/>
        <w:rPr>
          <w:b/>
        </w:rPr>
      </w:pPr>
    </w:p>
    <w:p w:rsidR="00FD0E18" w:rsidRPr="00DB64DB" w:rsidRDefault="00FD0E18" w:rsidP="00DB64DB">
      <w:pPr>
        <w:jc w:val="both"/>
        <w:rPr>
          <w:b/>
        </w:rPr>
      </w:pPr>
    </w:p>
    <w:p w:rsidR="00A80C9F" w:rsidRPr="00DB64DB" w:rsidRDefault="00A80C9F" w:rsidP="00DB64DB">
      <w:pPr>
        <w:jc w:val="center"/>
        <w:rPr>
          <w:b/>
        </w:rPr>
      </w:pPr>
      <w:r w:rsidRPr="00DB64DB">
        <w:rPr>
          <w:b/>
        </w:rPr>
        <w:lastRenderedPageBreak/>
        <w:t>İKİNCİ BÖLÜM</w:t>
      </w:r>
    </w:p>
    <w:p w:rsidR="00A80C9F" w:rsidRPr="00DB64DB" w:rsidRDefault="00A80C9F" w:rsidP="00DB64DB">
      <w:pPr>
        <w:jc w:val="center"/>
        <w:rPr>
          <w:b/>
        </w:rPr>
      </w:pPr>
      <w:r w:rsidRPr="00DB64DB">
        <w:rPr>
          <w:b/>
        </w:rPr>
        <w:t>Akıllı Sayaç Sistemi</w:t>
      </w:r>
    </w:p>
    <w:p w:rsidR="00A80C9F" w:rsidRPr="00DB64DB" w:rsidRDefault="00A80C9F" w:rsidP="00DB64DB">
      <w:pPr>
        <w:jc w:val="both"/>
        <w:rPr>
          <w:b/>
        </w:rPr>
      </w:pPr>
    </w:p>
    <w:p w:rsidR="008E0212" w:rsidRPr="00DB64DB" w:rsidRDefault="0002630C" w:rsidP="00DB64DB">
      <w:pPr>
        <w:pStyle w:val="Madde"/>
        <w:tabs>
          <w:tab w:val="clear" w:pos="369"/>
          <w:tab w:val="left" w:pos="720"/>
        </w:tabs>
        <w:spacing w:before="0"/>
      </w:pPr>
      <w:r>
        <w:t>Akıllı Sayaç S</w:t>
      </w:r>
      <w:r w:rsidRPr="00DB64DB">
        <w:t>istemi</w:t>
      </w:r>
      <w:r w:rsidR="00E42A8F">
        <w:t xml:space="preserve">nde kullanılan </w:t>
      </w:r>
      <w:r w:rsidR="00A653CD">
        <w:t>ölçüm sistemi bileşenleri</w:t>
      </w:r>
    </w:p>
    <w:p w:rsidR="00E131FA" w:rsidRDefault="00687753" w:rsidP="00DB64DB">
      <w:pPr>
        <w:pStyle w:val="Madde"/>
        <w:tabs>
          <w:tab w:val="clear" w:pos="369"/>
          <w:tab w:val="left" w:pos="720"/>
        </w:tabs>
        <w:spacing w:before="0"/>
        <w:rPr>
          <w:b w:val="0"/>
        </w:rPr>
      </w:pPr>
      <w:r w:rsidRPr="00DB64DB">
        <w:t>M</w:t>
      </w:r>
      <w:r w:rsidR="008E0212" w:rsidRPr="00DB64DB">
        <w:t>ADDE</w:t>
      </w:r>
      <w:r w:rsidRPr="00DB64DB">
        <w:t xml:space="preserve"> </w:t>
      </w:r>
      <w:r w:rsidR="008E0212" w:rsidRPr="00DB64DB">
        <w:t>4</w:t>
      </w:r>
      <w:r w:rsidRPr="00DB64DB">
        <w:t xml:space="preserve"> </w:t>
      </w:r>
      <w:r w:rsidR="008E0212" w:rsidRPr="00DB64DB">
        <w:t>–</w:t>
      </w:r>
      <w:r w:rsidRPr="00DB64DB">
        <w:rPr>
          <w:b w:val="0"/>
        </w:rPr>
        <w:t xml:space="preserve"> </w:t>
      </w:r>
      <w:r w:rsidR="001C3AF9" w:rsidRPr="00DB64DB">
        <w:rPr>
          <w:b w:val="0"/>
        </w:rPr>
        <w:t xml:space="preserve">(1) </w:t>
      </w:r>
      <w:r w:rsidR="00B02CD7" w:rsidRPr="00DB64DB">
        <w:rPr>
          <w:b w:val="0"/>
        </w:rPr>
        <w:t xml:space="preserve">Elektrik piyasası </w:t>
      </w:r>
      <w:r w:rsidR="00A37C8D" w:rsidRPr="00DB64DB">
        <w:rPr>
          <w:b w:val="0"/>
        </w:rPr>
        <w:t>faaliyetlerinde</w:t>
      </w:r>
      <w:r w:rsidR="005A2A37">
        <w:rPr>
          <w:b w:val="0"/>
        </w:rPr>
        <w:t>,</w:t>
      </w:r>
      <w:r w:rsidR="003A4A8A" w:rsidRPr="00DB64DB">
        <w:rPr>
          <w:b w:val="0"/>
        </w:rPr>
        <w:t xml:space="preserve"> </w:t>
      </w:r>
      <w:r w:rsidR="00580FCC" w:rsidRPr="00DB64DB">
        <w:rPr>
          <w:b w:val="0"/>
        </w:rPr>
        <w:t>Uluslararası Tip Onay (MID)</w:t>
      </w:r>
      <w:r w:rsidR="00B02CD7" w:rsidRPr="00DB64DB">
        <w:rPr>
          <w:b w:val="0"/>
        </w:rPr>
        <w:t xml:space="preserve"> </w:t>
      </w:r>
      <w:r w:rsidR="00E02CCB">
        <w:rPr>
          <w:b w:val="0"/>
        </w:rPr>
        <w:t xml:space="preserve">belgesi </w:t>
      </w:r>
      <w:r w:rsidR="00580FCC" w:rsidRPr="00DB64DB">
        <w:rPr>
          <w:b w:val="0"/>
        </w:rPr>
        <w:t xml:space="preserve">ve </w:t>
      </w:r>
      <w:r w:rsidR="00D42D07" w:rsidRPr="00F13C97">
        <w:rPr>
          <w:b w:val="0"/>
        </w:rPr>
        <w:t xml:space="preserve">reaktif enerji ölçme özelliği için ilave olarak </w:t>
      </w:r>
      <w:r w:rsidR="00B02CD7" w:rsidRPr="00DB64DB">
        <w:rPr>
          <w:b w:val="0"/>
        </w:rPr>
        <w:t>Sanayi ve Teknoloji Bakanlığı Tip ve Sistem Onay belgesine sahip</w:t>
      </w:r>
      <w:r w:rsidR="00685D9B" w:rsidRPr="00DB64DB">
        <w:rPr>
          <w:b w:val="0"/>
        </w:rPr>
        <w:t xml:space="preserve"> olan ve bu Yönetmeli</w:t>
      </w:r>
      <w:r w:rsidR="00BA41D2" w:rsidRPr="00DB64DB">
        <w:rPr>
          <w:b w:val="0"/>
        </w:rPr>
        <w:t>k</w:t>
      </w:r>
      <w:r w:rsidR="0008480B" w:rsidRPr="00D42D07">
        <w:rPr>
          <w:b w:val="0"/>
        </w:rPr>
        <w:t>,</w:t>
      </w:r>
      <w:r w:rsidR="003A4A8A" w:rsidRPr="00D42D07">
        <w:rPr>
          <w:b w:val="0"/>
        </w:rPr>
        <w:t xml:space="preserve"> </w:t>
      </w:r>
      <w:r w:rsidR="0008480B" w:rsidRPr="00D42D07">
        <w:rPr>
          <w:b w:val="0"/>
        </w:rPr>
        <w:t>ilgili</w:t>
      </w:r>
      <w:r w:rsidR="0008480B" w:rsidRPr="00DB64DB">
        <w:rPr>
          <w:b w:val="0"/>
          <w:color w:val="auto"/>
        </w:rPr>
        <w:t xml:space="preserve"> diğer </w:t>
      </w:r>
      <w:r w:rsidR="002F38BD" w:rsidRPr="00DB64DB">
        <w:rPr>
          <w:b w:val="0"/>
          <w:color w:val="auto"/>
        </w:rPr>
        <w:t>mevzuat</w:t>
      </w:r>
      <w:r w:rsidR="0008480B" w:rsidRPr="00DB64DB">
        <w:rPr>
          <w:b w:val="0"/>
          <w:color w:val="auto"/>
        </w:rPr>
        <w:t xml:space="preserve"> ve </w:t>
      </w:r>
      <w:r w:rsidR="003A4A8A" w:rsidRPr="00DB64DB">
        <w:rPr>
          <w:b w:val="0"/>
          <w:color w:val="auto"/>
        </w:rPr>
        <w:t>il</w:t>
      </w:r>
      <w:r w:rsidR="003A4A8A" w:rsidRPr="00DB64DB">
        <w:rPr>
          <w:b w:val="0"/>
        </w:rPr>
        <w:t>gili standartlar ile</w:t>
      </w:r>
      <w:r w:rsidR="00BA41D2" w:rsidRPr="00DB64DB">
        <w:rPr>
          <w:b w:val="0"/>
        </w:rPr>
        <w:t xml:space="preserve"> </w:t>
      </w:r>
      <w:r w:rsidR="00D903FA">
        <w:rPr>
          <w:b w:val="0"/>
        </w:rPr>
        <w:t>t</w:t>
      </w:r>
      <w:r w:rsidR="00032B00" w:rsidRPr="00DB64DB">
        <w:rPr>
          <w:b w:val="0"/>
        </w:rPr>
        <w:t xml:space="preserve">eknik </w:t>
      </w:r>
      <w:r w:rsidR="00D903FA">
        <w:rPr>
          <w:b w:val="0"/>
        </w:rPr>
        <w:t>ş</w:t>
      </w:r>
      <w:r w:rsidR="00032B00" w:rsidRPr="00DB64DB">
        <w:rPr>
          <w:b w:val="0"/>
        </w:rPr>
        <w:t>artnamesine</w:t>
      </w:r>
      <w:r w:rsidR="00032B00" w:rsidRPr="00DB64DB" w:rsidDel="00032B00">
        <w:rPr>
          <w:b w:val="0"/>
        </w:rPr>
        <w:t xml:space="preserve"> </w:t>
      </w:r>
      <w:r w:rsidR="00685D9B" w:rsidRPr="00DB64DB">
        <w:rPr>
          <w:b w:val="0"/>
        </w:rPr>
        <w:t xml:space="preserve">uygun olarak üretilen </w:t>
      </w:r>
      <w:r w:rsidR="002F4B25">
        <w:rPr>
          <w:b w:val="0"/>
        </w:rPr>
        <w:t>ölçüm sistemi bileşenleri</w:t>
      </w:r>
      <w:r w:rsidR="00440D55" w:rsidRPr="00DB64DB">
        <w:rPr>
          <w:b w:val="0"/>
        </w:rPr>
        <w:t xml:space="preserve"> </w:t>
      </w:r>
      <w:r w:rsidR="00B02CD7" w:rsidRPr="00DB64DB">
        <w:rPr>
          <w:b w:val="0"/>
        </w:rPr>
        <w:t xml:space="preserve">kullanılır. </w:t>
      </w:r>
    </w:p>
    <w:p w:rsidR="00E42A8F" w:rsidRPr="00DB64DB" w:rsidRDefault="00E42A8F" w:rsidP="002F4B25">
      <w:pPr>
        <w:pStyle w:val="Madde"/>
        <w:tabs>
          <w:tab w:val="clear" w:pos="369"/>
          <w:tab w:val="left" w:pos="720"/>
        </w:tabs>
        <w:spacing w:before="0"/>
        <w:rPr>
          <w:b w:val="0"/>
        </w:rPr>
      </w:pPr>
      <w:r>
        <w:rPr>
          <w:b w:val="0"/>
        </w:rPr>
        <w:t xml:space="preserve">(2) </w:t>
      </w:r>
      <w:r w:rsidR="00222527">
        <w:rPr>
          <w:b w:val="0"/>
        </w:rPr>
        <w:t>Ölçüm sistemi bileşenlerine</w:t>
      </w:r>
      <w:r>
        <w:rPr>
          <w:b w:val="0"/>
        </w:rPr>
        <w:t xml:space="preserve"> ilişkin </w:t>
      </w:r>
      <w:r w:rsidR="00C26F42">
        <w:rPr>
          <w:b w:val="0"/>
        </w:rPr>
        <w:t xml:space="preserve">asgari ve isteğe bağlı özellikler, ilgisine göre TEİAŞ veya </w:t>
      </w:r>
      <w:r w:rsidR="00C26F42" w:rsidRPr="0020466A">
        <w:rPr>
          <w:b w:val="0"/>
        </w:rPr>
        <w:t>TEDAŞ tarafından hazırlanan</w:t>
      </w:r>
      <w:r w:rsidR="00C26F42">
        <w:t xml:space="preserve"> </w:t>
      </w:r>
      <w:r w:rsidR="00C26F42">
        <w:rPr>
          <w:b w:val="0"/>
          <w:color w:val="auto"/>
        </w:rPr>
        <w:t>t</w:t>
      </w:r>
      <w:r w:rsidR="00C26F42" w:rsidRPr="00DB64DB">
        <w:rPr>
          <w:b w:val="0"/>
          <w:color w:val="auto"/>
        </w:rPr>
        <w:t xml:space="preserve">eknik </w:t>
      </w:r>
      <w:r w:rsidR="00C26F42">
        <w:rPr>
          <w:b w:val="0"/>
          <w:color w:val="auto"/>
        </w:rPr>
        <w:t>ş</w:t>
      </w:r>
      <w:r w:rsidR="00C26F42" w:rsidRPr="00DB64DB">
        <w:rPr>
          <w:b w:val="0"/>
          <w:color w:val="auto"/>
        </w:rPr>
        <w:t>artnameler</w:t>
      </w:r>
      <w:r w:rsidR="00C26F42">
        <w:rPr>
          <w:b w:val="0"/>
          <w:color w:val="auto"/>
        </w:rPr>
        <w:t xml:space="preserve"> ile</w:t>
      </w:r>
      <w:r w:rsidR="00C26F42" w:rsidRPr="00DB64DB">
        <w:rPr>
          <w:b w:val="0"/>
          <w:color w:val="auto"/>
        </w:rPr>
        <w:t xml:space="preserve"> belirlenir. </w:t>
      </w:r>
    </w:p>
    <w:p w:rsidR="00F23218" w:rsidRPr="00DB64DB" w:rsidRDefault="00F23218" w:rsidP="00DB64DB">
      <w:pPr>
        <w:pStyle w:val="Madde"/>
        <w:tabs>
          <w:tab w:val="left" w:pos="720"/>
        </w:tabs>
        <w:spacing w:before="0"/>
        <w:rPr>
          <w:b w:val="0"/>
          <w:color w:val="auto"/>
        </w:rPr>
      </w:pPr>
    </w:p>
    <w:p w:rsidR="00A551B9" w:rsidRPr="00DB64DB" w:rsidRDefault="00A12ED0" w:rsidP="00DB64DB">
      <w:pPr>
        <w:ind w:firstLine="708"/>
        <w:jc w:val="both"/>
        <w:rPr>
          <w:b/>
        </w:rPr>
      </w:pPr>
      <w:r>
        <w:rPr>
          <w:b/>
        </w:rPr>
        <w:t>Milli Akıllı Sayaç Sistemi</w:t>
      </w:r>
      <w:r w:rsidR="0060006E" w:rsidRPr="00DB64DB">
        <w:rPr>
          <w:b/>
        </w:rPr>
        <w:t xml:space="preserve"> </w:t>
      </w:r>
      <w:r w:rsidR="00E42A8F">
        <w:rPr>
          <w:b/>
        </w:rPr>
        <w:t>bileşenleri ve temel özellikleri</w:t>
      </w:r>
      <w:r w:rsidR="0002630C" w:rsidRPr="00DB64DB">
        <w:rPr>
          <w:b/>
        </w:rPr>
        <w:t xml:space="preserve"> </w:t>
      </w:r>
    </w:p>
    <w:p w:rsidR="00E42A8F" w:rsidRPr="00DB64DB" w:rsidRDefault="00A551B9" w:rsidP="00E42A8F">
      <w:pPr>
        <w:pStyle w:val="Madde"/>
        <w:tabs>
          <w:tab w:val="clear" w:pos="369"/>
          <w:tab w:val="left" w:pos="720"/>
        </w:tabs>
        <w:spacing w:before="0"/>
      </w:pPr>
      <w:r w:rsidRPr="00DB64DB">
        <w:t>M</w:t>
      </w:r>
      <w:r w:rsidR="00B75584" w:rsidRPr="00DB64DB">
        <w:t>ADDE</w:t>
      </w:r>
      <w:r w:rsidRPr="00DB64DB">
        <w:t xml:space="preserve"> </w:t>
      </w:r>
      <w:r w:rsidR="00425373" w:rsidRPr="00DB64DB">
        <w:t xml:space="preserve">5 </w:t>
      </w:r>
      <w:r w:rsidRPr="00DB64DB">
        <w:t>–</w:t>
      </w:r>
      <w:r w:rsidR="00F8646C" w:rsidRPr="00DB64DB">
        <w:t xml:space="preserve"> </w:t>
      </w:r>
      <w:r w:rsidR="00E42A8F" w:rsidRPr="00DB64DB">
        <w:rPr>
          <w:b w:val="0"/>
        </w:rPr>
        <w:t>(</w:t>
      </w:r>
      <w:r w:rsidR="00F126F6">
        <w:rPr>
          <w:b w:val="0"/>
        </w:rPr>
        <w:t>1</w:t>
      </w:r>
      <w:r w:rsidR="00E42A8F" w:rsidRPr="00DB64DB">
        <w:rPr>
          <w:b w:val="0"/>
        </w:rPr>
        <w:t>) MASS ana bileşenleri</w:t>
      </w:r>
      <w:r w:rsidR="00F126F6">
        <w:rPr>
          <w:b w:val="0"/>
        </w:rPr>
        <w:t>,</w:t>
      </w:r>
      <w:r w:rsidR="00E42A8F" w:rsidRPr="00DB64DB">
        <w:rPr>
          <w:b w:val="0"/>
        </w:rPr>
        <w:t xml:space="preserve"> aşağıdaki </w:t>
      </w:r>
      <w:r w:rsidR="00F126F6">
        <w:rPr>
          <w:b w:val="0"/>
        </w:rPr>
        <w:t>donanım ve yazılımlardan oluşur</w:t>
      </w:r>
      <w:r w:rsidR="00E42A8F" w:rsidRPr="00DB64DB">
        <w:rPr>
          <w:b w:val="0"/>
        </w:rPr>
        <w:t>.</w:t>
      </w:r>
    </w:p>
    <w:p w:rsidR="00E42A8F" w:rsidRPr="009D2485" w:rsidRDefault="00BE33E4" w:rsidP="00BE33E4">
      <w:pPr>
        <w:ind w:left="774"/>
        <w:jc w:val="both"/>
      </w:pPr>
      <w:r>
        <w:t xml:space="preserve">a) </w:t>
      </w:r>
      <w:r w:rsidR="00E42A8F" w:rsidRPr="009D2485">
        <w:t>Akıllı sayaçlar</w:t>
      </w:r>
      <w:r w:rsidR="005546A3" w:rsidRPr="009D2485">
        <w:t>.</w:t>
      </w:r>
      <w:r w:rsidR="00E42A8F" w:rsidRPr="009D2485">
        <w:t xml:space="preserve"> </w:t>
      </w:r>
    </w:p>
    <w:p w:rsidR="00E42A8F" w:rsidRPr="009D2485" w:rsidRDefault="00BE33E4" w:rsidP="00BE33E4">
      <w:pPr>
        <w:ind w:left="774"/>
        <w:jc w:val="both"/>
      </w:pPr>
      <w:r w:rsidRPr="009D2485">
        <w:t xml:space="preserve">b) </w:t>
      </w:r>
      <w:r w:rsidR="00E42A8F" w:rsidRPr="009D2485">
        <w:t>Modem</w:t>
      </w:r>
      <w:r w:rsidR="005546A3" w:rsidRPr="009D2485">
        <w:t>.</w:t>
      </w:r>
    </w:p>
    <w:p w:rsidR="00E42A8F" w:rsidRPr="009D2485" w:rsidRDefault="00BE33E4" w:rsidP="00BE33E4">
      <w:pPr>
        <w:ind w:left="774"/>
        <w:jc w:val="both"/>
      </w:pPr>
      <w:r w:rsidRPr="009D2485">
        <w:t xml:space="preserve">c) </w:t>
      </w:r>
      <w:r w:rsidR="00E42A8F" w:rsidRPr="009D2485">
        <w:t>Merkezi haberleşme yazılımı</w:t>
      </w:r>
      <w:r w:rsidR="005546A3" w:rsidRPr="009D2485">
        <w:t>.</w:t>
      </w:r>
    </w:p>
    <w:p w:rsidR="00E42A8F" w:rsidRPr="009D2485" w:rsidRDefault="00BE33E4" w:rsidP="00BE33E4">
      <w:pPr>
        <w:ind w:left="774"/>
        <w:jc w:val="both"/>
      </w:pPr>
      <w:r w:rsidRPr="009D2485">
        <w:t xml:space="preserve">ç) </w:t>
      </w:r>
      <w:r w:rsidR="00E42A8F" w:rsidRPr="009D2485">
        <w:t>Veri yoğunlaştırıcı</w:t>
      </w:r>
      <w:r w:rsidR="005546A3" w:rsidRPr="009D2485">
        <w:t>.</w:t>
      </w:r>
    </w:p>
    <w:p w:rsidR="00E42A8F" w:rsidRPr="00DB64DB" w:rsidRDefault="00BE33E4" w:rsidP="00BE33E4">
      <w:pPr>
        <w:ind w:left="774"/>
        <w:jc w:val="both"/>
      </w:pPr>
      <w:r w:rsidRPr="009D2485">
        <w:t xml:space="preserve">d) </w:t>
      </w:r>
      <w:r w:rsidR="00E42A8F" w:rsidRPr="009D2485">
        <w:t>Kullanıcı mobil uygulaması</w:t>
      </w:r>
      <w:r w:rsidR="00F126F6" w:rsidRPr="009D2485">
        <w:t>.</w:t>
      </w:r>
    </w:p>
    <w:p w:rsidR="00E42A8F" w:rsidRPr="00DB64DB" w:rsidRDefault="00E42A8F" w:rsidP="000E6B36">
      <w:pPr>
        <w:pStyle w:val="Madde"/>
        <w:tabs>
          <w:tab w:val="clear" w:pos="369"/>
          <w:tab w:val="left" w:pos="720"/>
        </w:tabs>
        <w:spacing w:before="0"/>
        <w:rPr>
          <w:b w:val="0"/>
          <w:color w:val="auto"/>
        </w:rPr>
      </w:pPr>
      <w:r w:rsidRPr="00DB64DB">
        <w:rPr>
          <w:b w:val="0"/>
          <w:color w:val="auto"/>
        </w:rPr>
        <w:t>(</w:t>
      </w:r>
      <w:r w:rsidR="00F126F6">
        <w:rPr>
          <w:b w:val="0"/>
          <w:color w:val="auto"/>
        </w:rPr>
        <w:t>2</w:t>
      </w:r>
      <w:r w:rsidRPr="00DB64DB">
        <w:rPr>
          <w:b w:val="0"/>
          <w:color w:val="auto"/>
        </w:rPr>
        <w:t xml:space="preserve">) </w:t>
      </w:r>
      <w:r w:rsidR="00F126F6">
        <w:rPr>
          <w:b w:val="0"/>
          <w:color w:val="auto"/>
        </w:rPr>
        <w:t>Birinci</w:t>
      </w:r>
      <w:r w:rsidRPr="00DB64DB">
        <w:rPr>
          <w:b w:val="0"/>
          <w:color w:val="auto"/>
        </w:rPr>
        <w:t xml:space="preserve"> fıkrada belirtilen ana bileşenlere ilişkin </w:t>
      </w:r>
      <w:r w:rsidRPr="006C594A">
        <w:rPr>
          <w:b w:val="0"/>
          <w:color w:val="auto"/>
        </w:rPr>
        <w:t>asgari</w:t>
      </w:r>
      <w:r w:rsidRPr="00DB64DB">
        <w:rPr>
          <w:b w:val="0"/>
          <w:color w:val="auto"/>
        </w:rPr>
        <w:t xml:space="preserve"> teknik özellikler, ölçüm doğruluğu sınıfları, MASS’a </w:t>
      </w:r>
      <w:r w:rsidRPr="00DB64DB">
        <w:rPr>
          <w:rFonts w:eastAsia="Times New Roman"/>
          <w:b w:val="0"/>
          <w:bCs w:val="0"/>
          <w:color w:val="auto"/>
        </w:rPr>
        <w:t>dahil edilecek sayaçlar</w:t>
      </w:r>
      <w:r>
        <w:rPr>
          <w:rFonts w:eastAsia="Times New Roman"/>
          <w:b w:val="0"/>
          <w:bCs w:val="0"/>
          <w:color w:val="auto"/>
        </w:rPr>
        <w:t>,</w:t>
      </w:r>
      <w:r w:rsidRPr="00DB64DB">
        <w:rPr>
          <w:rFonts w:eastAsia="Times New Roman"/>
          <w:b w:val="0"/>
          <w:bCs w:val="0"/>
          <w:color w:val="auto"/>
        </w:rPr>
        <w:t xml:space="preserve"> uzaktan haberleşme donanımı </w:t>
      </w:r>
      <w:r>
        <w:rPr>
          <w:rFonts w:eastAsia="Times New Roman"/>
          <w:b w:val="0"/>
          <w:bCs w:val="0"/>
          <w:color w:val="auto"/>
        </w:rPr>
        <w:t xml:space="preserve">ile merkezi haberleşme yazılımı arasında uzaktan iki yönlü </w:t>
      </w:r>
      <w:r w:rsidRPr="0020466A">
        <w:rPr>
          <w:rFonts w:eastAsia="Times New Roman"/>
          <w:b w:val="0"/>
          <w:bCs w:val="0"/>
          <w:color w:val="auto"/>
        </w:rPr>
        <w:t>veri alışverişinin gerçekleştirilebilmesi</w:t>
      </w:r>
      <w:r>
        <w:rPr>
          <w:rFonts w:eastAsia="Times New Roman"/>
          <w:b w:val="0"/>
          <w:bCs w:val="0"/>
          <w:color w:val="auto"/>
        </w:rPr>
        <w:t xml:space="preserve"> </w:t>
      </w:r>
      <w:r w:rsidRPr="00DB64DB">
        <w:rPr>
          <w:rFonts w:eastAsia="Times New Roman"/>
          <w:b w:val="0"/>
          <w:bCs w:val="0"/>
          <w:color w:val="auto"/>
        </w:rPr>
        <w:t>için altyapının sahip olması gereken asgari teknik özellikler</w:t>
      </w:r>
      <w:r w:rsidRPr="00DB64DB">
        <w:rPr>
          <w:rFonts w:eastAsia="Times New Roman"/>
          <w:color w:val="auto"/>
        </w:rPr>
        <w:t xml:space="preserve"> </w:t>
      </w:r>
      <w:r w:rsidRPr="00DB64DB">
        <w:rPr>
          <w:b w:val="0"/>
        </w:rPr>
        <w:t xml:space="preserve">ile diğer </w:t>
      </w:r>
      <w:r w:rsidRPr="00DB64DB">
        <w:rPr>
          <w:b w:val="0"/>
          <w:color w:val="auto"/>
        </w:rPr>
        <w:t>kriterler</w:t>
      </w:r>
      <w:r>
        <w:rPr>
          <w:b w:val="0"/>
          <w:color w:val="auto"/>
        </w:rPr>
        <w:t>,</w:t>
      </w:r>
      <w:r w:rsidRPr="0020466A">
        <w:rPr>
          <w:b w:val="0"/>
        </w:rPr>
        <w:t xml:space="preserve"> TEDAŞ tarafından hazırlanan</w:t>
      </w:r>
      <w:r>
        <w:t xml:space="preserve"> </w:t>
      </w:r>
      <w:r>
        <w:rPr>
          <w:b w:val="0"/>
          <w:color w:val="auto"/>
        </w:rPr>
        <w:t>a</w:t>
      </w:r>
      <w:r w:rsidRPr="00DB64DB">
        <w:rPr>
          <w:b w:val="0"/>
          <w:color w:val="auto"/>
        </w:rPr>
        <w:t xml:space="preserve">kıllı </w:t>
      </w:r>
      <w:r>
        <w:rPr>
          <w:b w:val="0"/>
          <w:color w:val="auto"/>
        </w:rPr>
        <w:t>s</w:t>
      </w:r>
      <w:r w:rsidRPr="00DB64DB">
        <w:rPr>
          <w:b w:val="0"/>
          <w:color w:val="auto"/>
        </w:rPr>
        <w:t xml:space="preserve">ayaç, </w:t>
      </w:r>
      <w:r>
        <w:rPr>
          <w:b w:val="0"/>
          <w:color w:val="auto"/>
        </w:rPr>
        <w:t>m</w:t>
      </w:r>
      <w:r w:rsidRPr="00DB64DB">
        <w:rPr>
          <w:b w:val="0"/>
          <w:color w:val="auto"/>
        </w:rPr>
        <w:t xml:space="preserve">odem, </w:t>
      </w:r>
      <w:r>
        <w:rPr>
          <w:b w:val="0"/>
          <w:color w:val="auto"/>
        </w:rPr>
        <w:t>m</w:t>
      </w:r>
      <w:r w:rsidRPr="00DB64DB">
        <w:rPr>
          <w:b w:val="0"/>
          <w:color w:val="auto"/>
        </w:rPr>
        <w:t xml:space="preserve">erkezi </w:t>
      </w:r>
      <w:r>
        <w:rPr>
          <w:b w:val="0"/>
          <w:color w:val="auto"/>
        </w:rPr>
        <w:t>h</w:t>
      </w:r>
      <w:r w:rsidRPr="00DB64DB">
        <w:rPr>
          <w:b w:val="0"/>
          <w:color w:val="auto"/>
        </w:rPr>
        <w:t xml:space="preserve">aberleşme </w:t>
      </w:r>
      <w:r>
        <w:rPr>
          <w:b w:val="0"/>
          <w:color w:val="auto"/>
        </w:rPr>
        <w:t>y</w:t>
      </w:r>
      <w:r w:rsidRPr="00DB64DB">
        <w:rPr>
          <w:b w:val="0"/>
          <w:color w:val="auto"/>
        </w:rPr>
        <w:t xml:space="preserve">azılımı ve </w:t>
      </w:r>
      <w:r>
        <w:rPr>
          <w:b w:val="0"/>
          <w:color w:val="auto"/>
        </w:rPr>
        <w:t>v</w:t>
      </w:r>
      <w:r w:rsidRPr="00DB64DB">
        <w:rPr>
          <w:b w:val="0"/>
          <w:color w:val="auto"/>
        </w:rPr>
        <w:t xml:space="preserve">eri </w:t>
      </w:r>
      <w:r>
        <w:rPr>
          <w:b w:val="0"/>
          <w:color w:val="auto"/>
        </w:rPr>
        <w:t>y</w:t>
      </w:r>
      <w:r w:rsidRPr="00DB64DB">
        <w:rPr>
          <w:b w:val="0"/>
          <w:color w:val="auto"/>
        </w:rPr>
        <w:t xml:space="preserve">oğunlaştırıcı </w:t>
      </w:r>
      <w:r>
        <w:rPr>
          <w:b w:val="0"/>
          <w:color w:val="auto"/>
        </w:rPr>
        <w:t>t</w:t>
      </w:r>
      <w:r w:rsidRPr="00DB64DB">
        <w:rPr>
          <w:b w:val="0"/>
          <w:color w:val="auto"/>
        </w:rPr>
        <w:t xml:space="preserve">eknik </w:t>
      </w:r>
      <w:r>
        <w:rPr>
          <w:b w:val="0"/>
          <w:color w:val="auto"/>
        </w:rPr>
        <w:t>ş</w:t>
      </w:r>
      <w:r w:rsidRPr="00DB64DB">
        <w:rPr>
          <w:b w:val="0"/>
          <w:color w:val="auto"/>
        </w:rPr>
        <w:t>artnameleri</w:t>
      </w:r>
      <w:r w:rsidR="00F126F6">
        <w:rPr>
          <w:b w:val="0"/>
          <w:color w:val="auto"/>
        </w:rPr>
        <w:t xml:space="preserve"> ile</w:t>
      </w:r>
      <w:r w:rsidRPr="00DB64DB">
        <w:rPr>
          <w:b w:val="0"/>
          <w:color w:val="auto"/>
        </w:rPr>
        <w:t xml:space="preserve"> belirlenir. </w:t>
      </w:r>
    </w:p>
    <w:p w:rsidR="0002143F" w:rsidRDefault="00F8646C" w:rsidP="000E6B36">
      <w:pPr>
        <w:ind w:firstLine="708"/>
        <w:jc w:val="both"/>
        <w:rPr>
          <w:bCs/>
        </w:rPr>
      </w:pPr>
      <w:r w:rsidRPr="00DB64DB">
        <w:rPr>
          <w:bCs/>
        </w:rPr>
        <w:t>(</w:t>
      </w:r>
      <w:r w:rsidR="00F126F6">
        <w:rPr>
          <w:bCs/>
        </w:rPr>
        <w:t>3</w:t>
      </w:r>
      <w:r w:rsidRPr="00DB64DB">
        <w:rPr>
          <w:bCs/>
        </w:rPr>
        <w:t xml:space="preserve">) </w:t>
      </w:r>
      <w:r w:rsidR="0002143F">
        <w:rPr>
          <w:bCs/>
        </w:rPr>
        <w:t xml:space="preserve">MASS kapsamındaki </w:t>
      </w:r>
      <w:r w:rsidR="00570343" w:rsidRPr="00211BEB">
        <w:rPr>
          <w:bCs/>
        </w:rPr>
        <w:t>farklı marka</w:t>
      </w:r>
      <w:r w:rsidR="00570343" w:rsidRPr="00232F61">
        <w:rPr>
          <w:bCs/>
        </w:rPr>
        <w:t>;</w:t>
      </w:r>
      <w:r w:rsidR="00570343" w:rsidRPr="00211BEB">
        <w:rPr>
          <w:bCs/>
        </w:rPr>
        <w:t xml:space="preserve"> sayaç, modem, merkezi haberleşme yazılımı ve veri yoğunlaştırıcı</w:t>
      </w:r>
      <w:r w:rsidR="00570343" w:rsidRPr="00232F61">
        <w:rPr>
          <w:bCs/>
        </w:rPr>
        <w:t xml:space="preserve"> birimleri</w:t>
      </w:r>
      <w:r w:rsidR="00570343" w:rsidRPr="00211BEB">
        <w:rPr>
          <w:bCs/>
        </w:rPr>
        <w:t xml:space="preserve"> </w:t>
      </w:r>
      <w:r w:rsidR="00B539DC">
        <w:rPr>
          <w:bCs/>
        </w:rPr>
        <w:t>T</w:t>
      </w:r>
      <w:r w:rsidR="00DC04F2" w:rsidRPr="00211BEB">
        <w:rPr>
          <w:bCs/>
        </w:rPr>
        <w:t xml:space="preserve">EDAŞ tarafından onaylanan </w:t>
      </w:r>
      <w:r w:rsidR="00B539DC">
        <w:rPr>
          <w:bCs/>
        </w:rPr>
        <w:t>b</w:t>
      </w:r>
      <w:r w:rsidR="00B539DC" w:rsidRPr="00211BEB">
        <w:rPr>
          <w:bCs/>
        </w:rPr>
        <w:t xml:space="preserve">irlikte çalışabilirlik </w:t>
      </w:r>
      <w:r w:rsidR="00DC04F2" w:rsidRPr="00211BEB">
        <w:rPr>
          <w:bCs/>
        </w:rPr>
        <w:t>test prosedürlerin</w:t>
      </w:r>
      <w:r w:rsidR="00C62A41" w:rsidRPr="00211BEB">
        <w:rPr>
          <w:bCs/>
        </w:rPr>
        <w:t>e göre</w:t>
      </w:r>
      <w:r w:rsidR="00DC04F2" w:rsidRPr="00211BEB">
        <w:rPr>
          <w:bCs/>
        </w:rPr>
        <w:t xml:space="preserve"> </w:t>
      </w:r>
      <w:r w:rsidR="005F2B18">
        <w:rPr>
          <w:bCs/>
        </w:rPr>
        <w:t xml:space="preserve">TEDAŞ ya da </w:t>
      </w:r>
      <w:r w:rsidR="00FF41F8" w:rsidRPr="00211BEB">
        <w:rPr>
          <w:bCs/>
        </w:rPr>
        <w:t xml:space="preserve">Türk Akreditasyon Kurumu tarafından yetkilendirilmiş </w:t>
      </w:r>
      <w:r w:rsidR="0089697C" w:rsidRPr="00211BEB">
        <w:rPr>
          <w:bCs/>
        </w:rPr>
        <w:t xml:space="preserve">test kurumları tarafından </w:t>
      </w:r>
      <w:r w:rsidR="002C4A11">
        <w:rPr>
          <w:bCs/>
        </w:rPr>
        <w:t>yapılan</w:t>
      </w:r>
      <w:r w:rsidR="00570343">
        <w:rPr>
          <w:bCs/>
        </w:rPr>
        <w:t xml:space="preserve"> </w:t>
      </w:r>
      <w:r w:rsidR="00B21170">
        <w:rPr>
          <w:bCs/>
        </w:rPr>
        <w:t xml:space="preserve">birlikte çalışabilirlik </w:t>
      </w:r>
      <w:r w:rsidR="00C62A41" w:rsidRPr="00E32FF3">
        <w:rPr>
          <w:bCs/>
        </w:rPr>
        <w:t>testler</w:t>
      </w:r>
      <w:r w:rsidR="00B21170">
        <w:rPr>
          <w:bCs/>
        </w:rPr>
        <w:t>iy</w:t>
      </w:r>
      <w:r w:rsidR="00C62A41" w:rsidRPr="00E32FF3">
        <w:rPr>
          <w:bCs/>
        </w:rPr>
        <w:t xml:space="preserve">le </w:t>
      </w:r>
      <w:r w:rsidR="00A01A07">
        <w:rPr>
          <w:bCs/>
        </w:rPr>
        <w:t>onaylan</w:t>
      </w:r>
      <w:r w:rsidR="00570343">
        <w:rPr>
          <w:bCs/>
        </w:rPr>
        <w:t xml:space="preserve">ır. </w:t>
      </w:r>
    </w:p>
    <w:p w:rsidR="0089697C" w:rsidRPr="00211BEB" w:rsidRDefault="0002143F" w:rsidP="00E32FF3">
      <w:pPr>
        <w:ind w:firstLine="708"/>
        <w:jc w:val="both"/>
        <w:rPr>
          <w:bCs/>
        </w:rPr>
      </w:pPr>
      <w:r>
        <w:rPr>
          <w:bCs/>
        </w:rPr>
        <w:t>(4) Üçüncü fıkra kapsamında o</w:t>
      </w:r>
      <w:r w:rsidR="00570343">
        <w:rPr>
          <w:bCs/>
        </w:rPr>
        <w:t>nay</w:t>
      </w:r>
      <w:r>
        <w:rPr>
          <w:bCs/>
        </w:rPr>
        <w:t>lanmış</w:t>
      </w:r>
      <w:r w:rsidR="00570343">
        <w:rPr>
          <w:bCs/>
        </w:rPr>
        <w:t xml:space="preserve"> MASS bileşenleri</w:t>
      </w:r>
      <w:r w:rsidR="005546A3">
        <w:rPr>
          <w:bCs/>
        </w:rPr>
        <w:t>nin</w:t>
      </w:r>
      <w:r w:rsidR="00A01A07">
        <w:rPr>
          <w:bCs/>
        </w:rPr>
        <w:t xml:space="preserve"> </w:t>
      </w:r>
      <w:r w:rsidR="0089697C" w:rsidRPr="00211BEB">
        <w:rPr>
          <w:bCs/>
        </w:rPr>
        <w:t xml:space="preserve">bir bütün olarak </w:t>
      </w:r>
      <w:r w:rsidR="00C62A41" w:rsidRPr="00E32FF3">
        <w:rPr>
          <w:bCs/>
        </w:rPr>
        <w:t xml:space="preserve">uyum içerisinde </w:t>
      </w:r>
      <w:r w:rsidR="0089697C" w:rsidRPr="00211BEB">
        <w:rPr>
          <w:bCs/>
        </w:rPr>
        <w:t>çalış</w:t>
      </w:r>
      <w:r w:rsidR="005546A3">
        <w:rPr>
          <w:bCs/>
        </w:rPr>
        <w:t>ması</w:t>
      </w:r>
      <w:r>
        <w:rPr>
          <w:bCs/>
        </w:rPr>
        <w:t xml:space="preserve"> ve </w:t>
      </w:r>
      <w:r w:rsidRPr="00211BEB">
        <w:rPr>
          <w:bCs/>
        </w:rPr>
        <w:t>bileşenlerden herhangi birinin yerine farklı bir üreticinin ürünü</w:t>
      </w:r>
      <w:r w:rsidR="005546A3">
        <w:rPr>
          <w:bCs/>
        </w:rPr>
        <w:t>nün</w:t>
      </w:r>
      <w:r w:rsidRPr="00211BEB">
        <w:rPr>
          <w:bCs/>
        </w:rPr>
        <w:t xml:space="preserve"> kullanılabilme</w:t>
      </w:r>
      <w:r w:rsidR="005546A3">
        <w:rPr>
          <w:bCs/>
        </w:rPr>
        <w:t>si</w:t>
      </w:r>
      <w:r w:rsidRPr="00211BEB">
        <w:rPr>
          <w:bCs/>
        </w:rPr>
        <w:t xml:space="preserve"> ve tüm bileşenler</w:t>
      </w:r>
      <w:r w:rsidR="005546A3">
        <w:rPr>
          <w:bCs/>
        </w:rPr>
        <w:t>in</w:t>
      </w:r>
      <w:r w:rsidRPr="00211BEB">
        <w:rPr>
          <w:bCs/>
        </w:rPr>
        <w:t>, herhangi bir revizyona</w:t>
      </w:r>
      <w:r w:rsidRPr="00DB64DB">
        <w:rPr>
          <w:bCs/>
        </w:rPr>
        <w:t xml:space="preserve"> gerek duymadan </w:t>
      </w:r>
      <w:r>
        <w:rPr>
          <w:bCs/>
        </w:rPr>
        <w:t xml:space="preserve">uyum içerisinde </w:t>
      </w:r>
      <w:r w:rsidRPr="00DB64DB">
        <w:rPr>
          <w:bCs/>
        </w:rPr>
        <w:t>çalışmaya devam etme</w:t>
      </w:r>
      <w:r w:rsidR="005546A3">
        <w:rPr>
          <w:bCs/>
        </w:rPr>
        <w:t>si gerekir</w:t>
      </w:r>
      <w:r w:rsidR="00EF2A13" w:rsidRPr="00211BEB">
        <w:rPr>
          <w:bCs/>
        </w:rPr>
        <w:t>.</w:t>
      </w:r>
    </w:p>
    <w:p w:rsidR="00665AFD" w:rsidRDefault="00665AFD" w:rsidP="00665AFD">
      <w:pPr>
        <w:pStyle w:val="Madde"/>
        <w:tabs>
          <w:tab w:val="clear" w:pos="369"/>
          <w:tab w:val="left" w:pos="720"/>
        </w:tabs>
        <w:spacing w:before="0"/>
      </w:pPr>
    </w:p>
    <w:p w:rsidR="00A551B9" w:rsidRPr="00DB64DB" w:rsidRDefault="00B75584" w:rsidP="00DB64DB">
      <w:pPr>
        <w:ind w:left="3084" w:firstLine="456"/>
        <w:jc w:val="both"/>
        <w:rPr>
          <w:b/>
        </w:rPr>
      </w:pPr>
      <w:r w:rsidRPr="00DB64DB">
        <w:rPr>
          <w:b/>
        </w:rPr>
        <w:t>ÜÇÜNCÜ</w:t>
      </w:r>
      <w:r w:rsidR="00A551B9" w:rsidRPr="00DB64DB">
        <w:rPr>
          <w:b/>
        </w:rPr>
        <w:t xml:space="preserve"> BÖLÜM</w:t>
      </w:r>
    </w:p>
    <w:p w:rsidR="00A551B9" w:rsidRPr="00DB64DB" w:rsidRDefault="007F5FC8" w:rsidP="00DB64DB">
      <w:pPr>
        <w:jc w:val="center"/>
        <w:rPr>
          <w:b/>
        </w:rPr>
      </w:pPr>
      <w:r>
        <w:rPr>
          <w:b/>
        </w:rPr>
        <w:t>Akıllı Sayaç Sistemi</w:t>
      </w:r>
      <w:r w:rsidR="00B1351A">
        <w:rPr>
          <w:b/>
        </w:rPr>
        <w:t xml:space="preserve"> Altyapısına İlişkin </w:t>
      </w:r>
      <w:r w:rsidR="006764B3" w:rsidRPr="00DB64DB">
        <w:rPr>
          <w:b/>
        </w:rPr>
        <w:t>Görev ve S</w:t>
      </w:r>
      <w:r w:rsidR="003B22DE" w:rsidRPr="00DB64DB">
        <w:rPr>
          <w:b/>
        </w:rPr>
        <w:t>orumluluklar</w:t>
      </w:r>
    </w:p>
    <w:p w:rsidR="00B75584" w:rsidRPr="00DB64DB" w:rsidRDefault="00B75584" w:rsidP="00DB64DB">
      <w:pPr>
        <w:jc w:val="both"/>
        <w:rPr>
          <w:b/>
        </w:rPr>
      </w:pPr>
    </w:p>
    <w:p w:rsidR="00EE24EF" w:rsidRPr="00DB64DB" w:rsidRDefault="00373AA4" w:rsidP="00DB64DB">
      <w:pPr>
        <w:ind w:firstLine="708"/>
        <w:jc w:val="both"/>
        <w:rPr>
          <w:b/>
        </w:rPr>
      </w:pPr>
      <w:r w:rsidRPr="007F5FC8">
        <w:rPr>
          <w:b/>
        </w:rPr>
        <w:t>Akıllı Sayaç Sistemi</w:t>
      </w:r>
      <w:r w:rsidR="00A80C9F" w:rsidRPr="007F5FC8">
        <w:rPr>
          <w:b/>
        </w:rPr>
        <w:t xml:space="preserve"> kapsamında</w:t>
      </w:r>
      <w:r w:rsidR="00A80C9F" w:rsidRPr="00DB64DB">
        <w:rPr>
          <w:b/>
        </w:rPr>
        <w:t xml:space="preserve"> </w:t>
      </w:r>
      <w:r w:rsidR="008C561A" w:rsidRPr="00DB64DB">
        <w:rPr>
          <w:b/>
        </w:rPr>
        <w:t xml:space="preserve">altyapının </w:t>
      </w:r>
      <w:r w:rsidR="009A6067" w:rsidRPr="00DB64DB">
        <w:rPr>
          <w:b/>
        </w:rPr>
        <w:t>k</w:t>
      </w:r>
      <w:r w:rsidR="006C6E03" w:rsidRPr="00DB64DB">
        <w:rPr>
          <w:b/>
        </w:rPr>
        <w:t>urulumu</w:t>
      </w:r>
      <w:r w:rsidR="009A6067" w:rsidRPr="00DB64DB">
        <w:rPr>
          <w:b/>
        </w:rPr>
        <w:t>na i</w:t>
      </w:r>
      <w:r w:rsidR="006C6E03" w:rsidRPr="00DB64DB">
        <w:rPr>
          <w:b/>
        </w:rPr>
        <w:t xml:space="preserve">lişkin </w:t>
      </w:r>
      <w:r w:rsidR="009A6067" w:rsidRPr="00DB64DB">
        <w:rPr>
          <w:b/>
        </w:rPr>
        <w:t>görev ve s</w:t>
      </w:r>
      <w:r w:rsidR="00EE24EF" w:rsidRPr="00DB64DB">
        <w:rPr>
          <w:b/>
        </w:rPr>
        <w:t xml:space="preserve">orumluluklar </w:t>
      </w:r>
    </w:p>
    <w:p w:rsidR="002A3FF8" w:rsidRPr="00DB64DB" w:rsidRDefault="00EE24EF" w:rsidP="00DB64DB">
      <w:pPr>
        <w:pStyle w:val="Madde-Bend"/>
        <w:spacing w:after="0"/>
        <w:rPr>
          <w:color w:val="auto"/>
        </w:rPr>
      </w:pPr>
      <w:r w:rsidRPr="00DB64DB">
        <w:rPr>
          <w:b/>
        </w:rPr>
        <w:t xml:space="preserve">MADDE </w:t>
      </w:r>
      <w:r w:rsidR="00152347">
        <w:rPr>
          <w:b/>
        </w:rPr>
        <w:t>6</w:t>
      </w:r>
      <w:r w:rsidRPr="00DB64DB">
        <w:rPr>
          <w:b/>
        </w:rPr>
        <w:t xml:space="preserve"> </w:t>
      </w:r>
      <w:r w:rsidR="00AE45B3" w:rsidRPr="00DB64DB">
        <w:t>–</w:t>
      </w:r>
      <w:r w:rsidRPr="00DB64DB">
        <w:rPr>
          <w:b/>
        </w:rPr>
        <w:t xml:space="preserve"> </w:t>
      </w:r>
      <w:r w:rsidRPr="00DB64DB">
        <w:rPr>
          <w:bCs/>
        </w:rPr>
        <w:t>(1)</w:t>
      </w:r>
      <w:r w:rsidRPr="00DB64DB">
        <w:rPr>
          <w:b/>
        </w:rPr>
        <w:t xml:space="preserve"> </w:t>
      </w:r>
      <w:r w:rsidR="00A47AC7" w:rsidRPr="00DB64DB">
        <w:t>Dağıtım sistemine bağlı s</w:t>
      </w:r>
      <w:r w:rsidR="00A80C9F" w:rsidRPr="00DB64DB">
        <w:t xml:space="preserve">ayaçların </w:t>
      </w:r>
      <w:r w:rsidR="000D4F09" w:rsidRPr="00DB64DB">
        <w:t>M</w:t>
      </w:r>
      <w:r w:rsidR="00505602" w:rsidRPr="00DB64DB">
        <w:t>ASS</w:t>
      </w:r>
      <w:r w:rsidR="00A80C9F" w:rsidRPr="00DB64DB">
        <w:t xml:space="preserve"> kapsamına dahil edilmesi,</w:t>
      </w:r>
      <w:r w:rsidRPr="00DB64DB">
        <w:rPr>
          <w:color w:val="auto"/>
        </w:rPr>
        <w:t xml:space="preserve"> iletişim kurulması için gerekli </w:t>
      </w:r>
      <w:r w:rsidR="00AE45B3" w:rsidRPr="00DB64DB">
        <w:rPr>
          <w:color w:val="auto"/>
        </w:rPr>
        <w:t>teçhizatın, altyapının</w:t>
      </w:r>
      <w:r w:rsidRPr="00DB64DB">
        <w:rPr>
          <w:color w:val="auto"/>
        </w:rPr>
        <w:t xml:space="preserve"> </w:t>
      </w:r>
      <w:r w:rsidR="00A80C9F" w:rsidRPr="00DB64DB">
        <w:rPr>
          <w:color w:val="auto"/>
        </w:rPr>
        <w:t xml:space="preserve">ve </w:t>
      </w:r>
      <w:r w:rsidR="00F9417C" w:rsidRPr="00DB64DB">
        <w:rPr>
          <w:color w:val="auto"/>
        </w:rPr>
        <w:t xml:space="preserve">akıllı </w:t>
      </w:r>
      <w:r w:rsidR="00A80C9F" w:rsidRPr="00DB64DB">
        <w:rPr>
          <w:color w:val="auto"/>
        </w:rPr>
        <w:t xml:space="preserve">sayaçların </w:t>
      </w:r>
      <w:r w:rsidR="00905379" w:rsidRPr="00DB64DB">
        <w:rPr>
          <w:color w:val="auto"/>
        </w:rPr>
        <w:t>kurulumu</w:t>
      </w:r>
      <w:r w:rsidR="00A80C9F" w:rsidRPr="00DB64DB">
        <w:rPr>
          <w:color w:val="auto"/>
        </w:rPr>
        <w:t>,</w:t>
      </w:r>
      <w:r w:rsidR="000137E7" w:rsidRPr="00DB64DB">
        <w:rPr>
          <w:color w:val="auto"/>
        </w:rPr>
        <w:t xml:space="preserve"> </w:t>
      </w:r>
      <w:r w:rsidR="00975731" w:rsidRPr="00DB64DB">
        <w:rPr>
          <w:color w:val="auto"/>
        </w:rPr>
        <w:t xml:space="preserve">işletilmesi ve </w:t>
      </w:r>
      <w:r w:rsidR="000137E7" w:rsidRPr="00DB64DB">
        <w:rPr>
          <w:color w:val="auto"/>
        </w:rPr>
        <w:t>bakım</w:t>
      </w:r>
      <w:r w:rsidR="00975731" w:rsidRPr="00DB64DB">
        <w:rPr>
          <w:color w:val="auto"/>
        </w:rPr>
        <w:t>ı</w:t>
      </w:r>
      <w:r w:rsidR="00A80C9F" w:rsidRPr="00DB64DB">
        <w:rPr>
          <w:color w:val="auto"/>
        </w:rPr>
        <w:t xml:space="preserve"> ve </w:t>
      </w:r>
      <w:r w:rsidR="00971402" w:rsidRPr="00DB64DB">
        <w:rPr>
          <w:color w:val="auto"/>
        </w:rPr>
        <w:t xml:space="preserve">mevcut sayaçların akıllı sayaçlar ile </w:t>
      </w:r>
      <w:r w:rsidR="000137E7" w:rsidRPr="00DB64DB">
        <w:rPr>
          <w:color w:val="auto"/>
        </w:rPr>
        <w:t>değiştirilmesi</w:t>
      </w:r>
      <w:r w:rsidR="00E52058" w:rsidRPr="00DB64DB">
        <w:rPr>
          <w:color w:val="auto"/>
        </w:rPr>
        <w:t xml:space="preserve"> dağıtım </w:t>
      </w:r>
      <w:r w:rsidR="00B1351A">
        <w:rPr>
          <w:color w:val="auto"/>
        </w:rPr>
        <w:t>ş</w:t>
      </w:r>
      <w:r w:rsidR="00211BEB">
        <w:rPr>
          <w:color w:val="auto"/>
        </w:rPr>
        <w:t>irketlerinin</w:t>
      </w:r>
      <w:r w:rsidR="00E52058" w:rsidRPr="00DB64DB">
        <w:rPr>
          <w:color w:val="auto"/>
        </w:rPr>
        <w:t xml:space="preserve"> </w:t>
      </w:r>
      <w:r w:rsidR="00E52058" w:rsidRPr="00DB64DB">
        <w:t>sorumluluğundadır.</w:t>
      </w:r>
      <w:r w:rsidR="00EC2710" w:rsidRPr="00DB64DB">
        <w:t xml:space="preserve"> </w:t>
      </w:r>
    </w:p>
    <w:p w:rsidR="00975731" w:rsidRDefault="002A3FF8" w:rsidP="00753755">
      <w:pPr>
        <w:ind w:firstLine="708"/>
        <w:jc w:val="both"/>
        <w:rPr>
          <w:b/>
        </w:rPr>
      </w:pPr>
      <w:r w:rsidRPr="00E32FF3">
        <w:rPr>
          <w:bCs/>
        </w:rPr>
        <w:t>(2)</w:t>
      </w:r>
      <w:r w:rsidRPr="00E32FF3">
        <w:rPr>
          <w:b/>
        </w:rPr>
        <w:t xml:space="preserve"> </w:t>
      </w:r>
      <w:r w:rsidR="00114B2D" w:rsidRPr="00170608">
        <w:t>İletim sisteminde kullanıcı mülkiyetinde</w:t>
      </w:r>
      <w:r w:rsidR="009F3861">
        <w:t>ki s</w:t>
      </w:r>
      <w:r w:rsidR="004B7CA4">
        <w:t>a</w:t>
      </w:r>
      <w:r w:rsidR="009F3861">
        <w:t>yaçların deği</w:t>
      </w:r>
      <w:r w:rsidR="004B7CA4">
        <w:t>ş</w:t>
      </w:r>
      <w:r w:rsidR="005C38CB">
        <w:t>tirilmesi durumunda ve</w:t>
      </w:r>
      <w:r w:rsidR="004B7CA4">
        <w:t xml:space="preserve"> kullanıcılar için ilk defa tesis edilecek sayaç ve modemler</w:t>
      </w:r>
      <w:r w:rsidR="00114B2D" w:rsidRPr="00170608">
        <w:t xml:space="preserve"> kullanıcı tarafından temin edil</w:t>
      </w:r>
      <w:r w:rsidR="004B7CA4">
        <w:t>ir</w:t>
      </w:r>
      <w:r w:rsidR="00114B2D" w:rsidRPr="00170608">
        <w:t>,</w:t>
      </w:r>
      <w:r w:rsidR="00114B2D">
        <w:t xml:space="preserve"> </w:t>
      </w:r>
      <w:r w:rsidR="00114B2D" w:rsidRPr="00170608">
        <w:t xml:space="preserve">TEİAŞ tarafından tesis edilir. </w:t>
      </w:r>
      <w:r w:rsidR="000D6DC7">
        <w:t>İ</w:t>
      </w:r>
      <w:r w:rsidR="00685B7D" w:rsidRPr="00685B7D">
        <w:t xml:space="preserve">lk defa tesis edilecek </w:t>
      </w:r>
      <w:r w:rsidR="000D6DC7">
        <w:t xml:space="preserve">akıllı </w:t>
      </w:r>
      <w:r w:rsidR="00685B7D" w:rsidRPr="00685B7D">
        <w:t>sayaçlar</w:t>
      </w:r>
      <w:r w:rsidR="000D6DC7">
        <w:t>a ilişkin i</w:t>
      </w:r>
      <w:r w:rsidR="000D6DC7" w:rsidRPr="00685B7D">
        <w:t>letişim altyapısı bulunma</w:t>
      </w:r>
      <w:r w:rsidR="000D6DC7">
        <w:t>ması durumunda</w:t>
      </w:r>
      <w:r w:rsidR="000D6DC7" w:rsidRPr="00685B7D">
        <w:t xml:space="preserve"> </w:t>
      </w:r>
      <w:r w:rsidR="00685B7D" w:rsidRPr="00DF141F">
        <w:rPr>
          <w:color w:val="000000"/>
        </w:rPr>
        <w:t>iletişim altyapısı kullanıcı tarafından temin ve tesis edilir.</w:t>
      </w:r>
      <w:r w:rsidR="000367FD" w:rsidRPr="00685B7D">
        <w:t xml:space="preserve"> İletim sistemine verilen ya da iletim sisteminden çekilen elektrik enerjisini ölçen sayaçların tümü</w:t>
      </w:r>
      <w:r w:rsidR="005546A3">
        <w:t>nün</w:t>
      </w:r>
      <w:r w:rsidR="000367FD" w:rsidRPr="00685B7D">
        <w:t xml:space="preserve"> akıllı sayaç olma</w:t>
      </w:r>
      <w:r w:rsidR="005546A3">
        <w:t>sı gerekir</w:t>
      </w:r>
      <w:r w:rsidR="000367FD" w:rsidRPr="00685B7D">
        <w:t>.</w:t>
      </w:r>
      <w:r w:rsidR="000367FD" w:rsidRPr="00685B7D">
        <w:rPr>
          <w:b/>
        </w:rPr>
        <w:t xml:space="preserve"> </w:t>
      </w:r>
    </w:p>
    <w:p w:rsidR="0075035A" w:rsidRDefault="0075035A" w:rsidP="00753755">
      <w:pPr>
        <w:ind w:firstLine="708"/>
        <w:jc w:val="both"/>
        <w:rPr>
          <w:sz w:val="22"/>
          <w:szCs w:val="22"/>
        </w:rPr>
      </w:pPr>
    </w:p>
    <w:p w:rsidR="00FD0E18" w:rsidRDefault="00FD0E18" w:rsidP="00753755">
      <w:pPr>
        <w:ind w:firstLine="708"/>
        <w:jc w:val="both"/>
        <w:rPr>
          <w:sz w:val="22"/>
          <w:szCs w:val="22"/>
        </w:rPr>
      </w:pPr>
    </w:p>
    <w:p w:rsidR="00FD0E18" w:rsidRPr="00753755" w:rsidRDefault="00FD0E18" w:rsidP="00753755">
      <w:pPr>
        <w:ind w:firstLine="708"/>
        <w:jc w:val="both"/>
        <w:rPr>
          <w:sz w:val="22"/>
          <w:szCs w:val="22"/>
        </w:rPr>
      </w:pPr>
    </w:p>
    <w:p w:rsidR="009170FB" w:rsidRPr="007E7981" w:rsidRDefault="009170FB" w:rsidP="009170FB">
      <w:pPr>
        <w:ind w:firstLine="708"/>
        <w:jc w:val="both"/>
        <w:rPr>
          <w:b/>
        </w:rPr>
      </w:pPr>
      <w:r w:rsidRPr="007E7981">
        <w:rPr>
          <w:b/>
        </w:rPr>
        <w:lastRenderedPageBreak/>
        <w:t>Kullanıcı mobil uygulaması</w:t>
      </w:r>
    </w:p>
    <w:p w:rsidR="00F251CF" w:rsidRDefault="009170FB" w:rsidP="009170FB">
      <w:pPr>
        <w:ind w:firstLine="708"/>
        <w:jc w:val="both"/>
      </w:pPr>
      <w:r w:rsidRPr="007E7981">
        <w:rPr>
          <w:b/>
        </w:rPr>
        <w:t xml:space="preserve">MADDE </w:t>
      </w:r>
      <w:r w:rsidR="00152347" w:rsidRPr="007E7981">
        <w:rPr>
          <w:b/>
        </w:rPr>
        <w:t>7</w:t>
      </w:r>
      <w:r w:rsidRPr="007E7981">
        <w:t xml:space="preserve"> – (1) </w:t>
      </w:r>
      <w:r w:rsidR="004504A5" w:rsidRPr="007E7981">
        <w:t>EPİAŞ tarafından</w:t>
      </w:r>
      <w:r w:rsidR="00E02CCB">
        <w:t>,</w:t>
      </w:r>
      <w:r w:rsidRPr="007E7981">
        <w:t xml:space="preserve"> kullanıcıların bazı bilgilerini takip edebilmeleri, geçmişe dönük verileri üzerinden</w:t>
      </w:r>
      <w:r>
        <w:t xml:space="preserve"> belirli analizleri görebilmeleri ve geri bildirimde bulunmalarını sağlamak amacıyla Kullanıcı Mobil Uygulaması </w:t>
      </w:r>
      <w:r w:rsidR="00C95C4A" w:rsidRPr="00B3060E">
        <w:t xml:space="preserve">ve </w:t>
      </w:r>
      <w:r w:rsidR="00CC6AAF" w:rsidRPr="00B3060E">
        <w:t>internet</w:t>
      </w:r>
      <w:r w:rsidR="00C95C4A" w:rsidRPr="00B3060E">
        <w:t xml:space="preserve"> sitesi </w:t>
      </w:r>
      <w:r w:rsidRPr="00004830">
        <w:t>kur</w:t>
      </w:r>
      <w:r w:rsidR="00A104BA">
        <w:t>ulur</w:t>
      </w:r>
      <w:r>
        <w:t xml:space="preserve">. Kurulan mobil uygulamanın kullanıcıların kullanımına sunulması, işletilmesi ve veri güvenliğinin </w:t>
      </w:r>
      <w:r w:rsidRPr="0070459A">
        <w:t xml:space="preserve">sağlanması </w:t>
      </w:r>
      <w:r w:rsidR="00B86067">
        <w:t>EPİAŞ’ın</w:t>
      </w:r>
      <w:r w:rsidRPr="0070459A">
        <w:t xml:space="preserve"> sorumluluğundadır. </w:t>
      </w:r>
    </w:p>
    <w:p w:rsidR="009170FB" w:rsidRPr="0070459A" w:rsidRDefault="00F251CF" w:rsidP="009170FB">
      <w:pPr>
        <w:ind w:firstLine="708"/>
        <w:jc w:val="both"/>
      </w:pPr>
      <w:r>
        <w:t>(</w:t>
      </w:r>
      <w:r w:rsidR="003F5942">
        <w:t>2</w:t>
      </w:r>
      <w:r>
        <w:t xml:space="preserve">) </w:t>
      </w:r>
      <w:r w:rsidR="00B86067">
        <w:t>Kullanıcı Mobil Uygulaması</w:t>
      </w:r>
      <w:r w:rsidR="004C359C">
        <w:t xml:space="preserve"> </w:t>
      </w:r>
      <w:r w:rsidR="00752319" w:rsidRPr="00B86067">
        <w:t>kullanıcı</w:t>
      </w:r>
      <w:r w:rsidR="00752319" w:rsidRPr="0070459A">
        <w:t xml:space="preserve"> sayacının kabiliyeti ölçü</w:t>
      </w:r>
      <w:r w:rsidR="003F5942">
        <w:t>sün</w:t>
      </w:r>
      <w:r w:rsidR="00752319" w:rsidRPr="0070459A">
        <w:t>de asgari</w:t>
      </w:r>
      <w:r w:rsidR="009170FB" w:rsidRPr="0070459A">
        <w:t xml:space="preserve"> olarak aşağıda</w:t>
      </w:r>
      <w:r w:rsidR="004C359C">
        <w:t xml:space="preserve"> yer alan özellikleri taşır</w:t>
      </w:r>
      <w:r w:rsidR="009170FB" w:rsidRPr="0070459A">
        <w:t>:</w:t>
      </w:r>
    </w:p>
    <w:p w:rsidR="00E02CCB" w:rsidRPr="00BF7792" w:rsidRDefault="00752319" w:rsidP="005546A3">
      <w:pPr>
        <w:ind w:firstLine="777"/>
        <w:jc w:val="both"/>
      </w:pPr>
      <w:r w:rsidRPr="0070459A">
        <w:t xml:space="preserve">a) </w:t>
      </w:r>
      <w:r w:rsidR="00E02CCB" w:rsidRPr="00BF7792">
        <w:t>Uygulama</w:t>
      </w:r>
      <w:r w:rsidR="005546A3">
        <w:t>nın</w:t>
      </w:r>
      <w:r w:rsidR="00E02CCB">
        <w:t xml:space="preserve"> tüm</w:t>
      </w:r>
      <w:r w:rsidR="00E02CCB" w:rsidRPr="00BF7792">
        <w:t xml:space="preserve"> mobil </w:t>
      </w:r>
      <w:r w:rsidR="00E02CCB" w:rsidRPr="00E32FF3">
        <w:t xml:space="preserve">işletim sistemlerinde </w:t>
      </w:r>
      <w:r w:rsidR="00E02CCB" w:rsidRPr="00BF7792">
        <w:t>çalışabil</w:t>
      </w:r>
      <w:r w:rsidR="005546A3">
        <w:t>ir olması gerekir</w:t>
      </w:r>
      <w:r w:rsidR="00E02CCB" w:rsidRPr="00BF7792">
        <w:t>.</w:t>
      </w:r>
    </w:p>
    <w:p w:rsidR="009170FB" w:rsidRPr="00BF7792" w:rsidRDefault="00E02CCB" w:rsidP="005546A3">
      <w:pPr>
        <w:ind w:firstLine="777"/>
        <w:jc w:val="both"/>
      </w:pPr>
      <w:r>
        <w:t xml:space="preserve">b) </w:t>
      </w:r>
      <w:r w:rsidR="00752319" w:rsidRPr="0070459A">
        <w:t>K</w:t>
      </w:r>
      <w:r w:rsidR="009170FB" w:rsidRPr="0070459A">
        <w:t>ullanıcılar</w:t>
      </w:r>
      <w:r w:rsidR="00BF7792">
        <w:t>ın</w:t>
      </w:r>
      <w:r w:rsidR="009170FB" w:rsidRPr="0070459A">
        <w:t xml:space="preserve"> </w:t>
      </w:r>
      <w:r w:rsidR="0070459A" w:rsidRPr="00E32FF3">
        <w:t xml:space="preserve">saatlik, günlük, aylık ve yıllık </w:t>
      </w:r>
      <w:r w:rsidR="009170FB" w:rsidRPr="0070459A">
        <w:t xml:space="preserve">tüketimlerini </w:t>
      </w:r>
      <w:r w:rsidR="00752319" w:rsidRPr="0070459A">
        <w:t xml:space="preserve">ve/veya üretimlerini </w:t>
      </w:r>
      <w:r w:rsidR="009170FB" w:rsidRPr="0070459A">
        <w:t>görebil</w:t>
      </w:r>
      <w:r w:rsidR="00E92C80">
        <w:t>melerini</w:t>
      </w:r>
      <w:r w:rsidR="009170FB" w:rsidRPr="0070459A">
        <w:t xml:space="preserve">, geçmişe dönük verileri üzerinden belirli analizleri görsel olarak </w:t>
      </w:r>
      <w:r w:rsidR="009170FB" w:rsidRPr="00BF7792">
        <w:t>görüntüle</w:t>
      </w:r>
      <w:r w:rsidR="00BF7792" w:rsidRPr="00BF7792">
        <w:t>yebilmesini sağlar</w:t>
      </w:r>
      <w:r w:rsidR="009170FB" w:rsidRPr="00BF7792">
        <w:t>.</w:t>
      </w:r>
    </w:p>
    <w:p w:rsidR="009170FB" w:rsidRPr="00BF7792" w:rsidRDefault="00752319" w:rsidP="005546A3">
      <w:pPr>
        <w:ind w:firstLine="777"/>
        <w:jc w:val="both"/>
      </w:pPr>
      <w:r w:rsidRPr="00BF7792">
        <w:t xml:space="preserve">c) </w:t>
      </w:r>
      <w:r w:rsidR="009170FB" w:rsidRPr="00BF7792">
        <w:t>Günlük ve aylık ortalama tüketim</w:t>
      </w:r>
      <w:r w:rsidR="006423FB" w:rsidRPr="00BF7792">
        <w:t xml:space="preserve"> miktarlarını ve</w:t>
      </w:r>
      <w:r w:rsidR="00FD78EC" w:rsidRPr="00BF7792">
        <w:t xml:space="preserve"> aylık tüketimini tarife zaman dilimi bazlı olarak</w:t>
      </w:r>
      <w:r w:rsidR="009170FB" w:rsidRPr="00BF7792">
        <w:t xml:space="preserve"> göster</w:t>
      </w:r>
      <w:r w:rsidR="005A65C2" w:rsidRPr="00BF7792">
        <w:t>ir</w:t>
      </w:r>
      <w:r w:rsidR="009170FB" w:rsidRPr="00BF7792">
        <w:t>.</w:t>
      </w:r>
    </w:p>
    <w:p w:rsidR="009170FB" w:rsidRPr="0070459A" w:rsidRDefault="00752319" w:rsidP="005546A3">
      <w:pPr>
        <w:ind w:firstLine="777"/>
        <w:jc w:val="both"/>
      </w:pPr>
      <w:r w:rsidRPr="00BF7792">
        <w:t xml:space="preserve">ç) </w:t>
      </w:r>
      <w:r w:rsidR="009170FB" w:rsidRPr="00BF7792">
        <w:t>Beklenmedik aşırı tüketim</w:t>
      </w:r>
      <w:r w:rsidR="005A65C2" w:rsidRPr="00BF7792">
        <w:t>, kullanıma kapalı dönemde tüketim yapılması v</w:t>
      </w:r>
      <w:r w:rsidR="005546A3">
        <w:t xml:space="preserve">e </w:t>
      </w:r>
      <w:r w:rsidR="005A65C2" w:rsidRPr="00BF7792">
        <w:t>b</w:t>
      </w:r>
      <w:r w:rsidR="005546A3">
        <w:t>enzeri</w:t>
      </w:r>
      <w:r w:rsidR="005A65C2" w:rsidRPr="00BF7792">
        <w:t xml:space="preserve"> durumlarda</w:t>
      </w:r>
      <w:r w:rsidR="009170FB" w:rsidRPr="00BF7792">
        <w:t xml:space="preserve"> kullanıcıyı </w:t>
      </w:r>
      <w:r w:rsidR="005A65C2" w:rsidRPr="00BF7792">
        <w:t>uyarır</w:t>
      </w:r>
      <w:r w:rsidR="009170FB" w:rsidRPr="0070459A">
        <w:t>.</w:t>
      </w:r>
    </w:p>
    <w:p w:rsidR="009170FB" w:rsidRPr="00BF7792" w:rsidRDefault="00752319" w:rsidP="005546A3">
      <w:pPr>
        <w:ind w:firstLine="777"/>
        <w:jc w:val="both"/>
      </w:pPr>
      <w:r w:rsidRPr="0070459A">
        <w:t xml:space="preserve">d) </w:t>
      </w:r>
      <w:r w:rsidR="009170FB" w:rsidRPr="0070459A">
        <w:t>Kullanıcılar tarafından</w:t>
      </w:r>
      <w:r w:rsidR="007A1302">
        <w:t>,</w:t>
      </w:r>
      <w:r w:rsidR="009170FB" w:rsidRPr="0070459A">
        <w:t xml:space="preserve"> tanımlanan sınırlamalar içerisinde tüketim </w:t>
      </w:r>
      <w:r w:rsidR="00C51B04">
        <w:t>değeri</w:t>
      </w:r>
      <w:r w:rsidR="005A65C2">
        <w:t xml:space="preserve"> </w:t>
      </w:r>
      <w:r w:rsidR="007A1302">
        <w:t>belirlenebilir ve belirlenen</w:t>
      </w:r>
      <w:r w:rsidR="00C51B04" w:rsidRPr="00BF7792">
        <w:t xml:space="preserve"> bu değer aşıldığında</w:t>
      </w:r>
      <w:r w:rsidR="009170FB" w:rsidRPr="00BF7792">
        <w:t xml:space="preserve"> </w:t>
      </w:r>
      <w:r w:rsidR="00C51B04" w:rsidRPr="00BF7792">
        <w:t>kullanıcıyı uyarır</w:t>
      </w:r>
      <w:r w:rsidR="009170FB" w:rsidRPr="00BF7792">
        <w:t>.</w:t>
      </w:r>
    </w:p>
    <w:p w:rsidR="009170FB" w:rsidRPr="00BF7792" w:rsidRDefault="00752319" w:rsidP="005546A3">
      <w:pPr>
        <w:ind w:firstLine="777"/>
        <w:jc w:val="both"/>
      </w:pPr>
      <w:r w:rsidRPr="00BF7792">
        <w:t xml:space="preserve">e) </w:t>
      </w:r>
      <w:r w:rsidR="009170FB" w:rsidRPr="00BF7792">
        <w:t>Kullanıcılar</w:t>
      </w:r>
      <w:r w:rsidR="00BF7792" w:rsidRPr="00BF7792">
        <w:t>ın</w:t>
      </w:r>
      <w:r w:rsidR="009170FB" w:rsidRPr="00BF7792">
        <w:t xml:space="preserve"> kendi tüketimlerini</w:t>
      </w:r>
      <w:r w:rsidR="00BF7792">
        <w:t>,</w:t>
      </w:r>
      <w:r w:rsidR="009170FB" w:rsidRPr="00BF7792">
        <w:t xml:space="preserve"> ilgili bölgedeki benzer kullanıcıların ortalama tüketimleri ile kıyaslayabil</w:t>
      </w:r>
      <w:r w:rsidR="00BF7792" w:rsidRPr="00BF7792">
        <w:t>mesini sağlar</w:t>
      </w:r>
      <w:r w:rsidR="009170FB" w:rsidRPr="00BF7792">
        <w:t>.</w:t>
      </w:r>
    </w:p>
    <w:p w:rsidR="009170FB" w:rsidRPr="00F95E62" w:rsidRDefault="00BF7792" w:rsidP="005546A3">
      <w:pPr>
        <w:ind w:firstLine="777"/>
        <w:jc w:val="both"/>
      </w:pPr>
      <w:r w:rsidRPr="00BF7792">
        <w:t>f</w:t>
      </w:r>
      <w:r w:rsidR="00752319" w:rsidRPr="00BF7792">
        <w:t xml:space="preserve">) </w:t>
      </w:r>
      <w:r w:rsidR="009170FB" w:rsidRPr="00BF7792">
        <w:t>Kullanıcılar</w:t>
      </w:r>
      <w:r w:rsidR="009170FB" w:rsidRPr="0070459A">
        <w:t xml:space="preserve"> etkilendikleri kesintilere ilişkin olarak; cari yıl ve bir önceki yılın </w:t>
      </w:r>
      <w:r w:rsidR="00FA4C3D">
        <w:t>kesinti listesini</w:t>
      </w:r>
      <w:r w:rsidR="004965C6">
        <w:t xml:space="preserve">, yıl bazında tedarik sürekliliği tazminatına esas </w:t>
      </w:r>
      <w:r w:rsidR="009170FB" w:rsidRPr="0070459A">
        <w:t xml:space="preserve">toplam kesinti süresi ve </w:t>
      </w:r>
      <w:r w:rsidR="004965C6">
        <w:t xml:space="preserve">toplam kesinti </w:t>
      </w:r>
      <w:r w:rsidR="009170FB" w:rsidRPr="0070459A">
        <w:t>sayısı</w:t>
      </w:r>
      <w:r w:rsidR="004965C6">
        <w:t>nı,</w:t>
      </w:r>
      <w:r w:rsidR="009170FB" w:rsidRPr="0070459A">
        <w:t xml:space="preserve"> her bir kesintinin başlangıç </w:t>
      </w:r>
      <w:r w:rsidR="004965C6">
        <w:t xml:space="preserve">ve </w:t>
      </w:r>
      <w:r w:rsidR="009170FB" w:rsidRPr="0070459A">
        <w:t>bitiş zamanı</w:t>
      </w:r>
      <w:r w:rsidR="004965C6">
        <w:t>nı, kesinti</w:t>
      </w:r>
      <w:r w:rsidR="009170FB" w:rsidRPr="0070459A">
        <w:t xml:space="preserve"> süresini</w:t>
      </w:r>
      <w:r w:rsidR="00113F17">
        <w:t>, uzun süreli ve yıllık kesinti tazminat bilgisini</w:t>
      </w:r>
      <w:r w:rsidR="009170FB" w:rsidRPr="0070459A">
        <w:t xml:space="preserve"> </w:t>
      </w:r>
      <w:r w:rsidR="009170FB" w:rsidRPr="00F95E62">
        <w:t>görüntüle</w:t>
      </w:r>
      <w:r w:rsidR="004965C6" w:rsidRPr="00F95E62">
        <w:t>r ve rapor olarak alır</w:t>
      </w:r>
      <w:r w:rsidR="009170FB" w:rsidRPr="00F95E62">
        <w:t xml:space="preserve">. </w:t>
      </w:r>
    </w:p>
    <w:p w:rsidR="009170FB" w:rsidRPr="00F95E62" w:rsidRDefault="00BF7792" w:rsidP="005546A3">
      <w:pPr>
        <w:ind w:firstLine="777"/>
        <w:jc w:val="both"/>
      </w:pPr>
      <w:r>
        <w:t>g</w:t>
      </w:r>
      <w:r w:rsidR="00752319" w:rsidRPr="00F95E62">
        <w:t xml:space="preserve">) </w:t>
      </w:r>
      <w:r w:rsidR="007F05F9" w:rsidRPr="00F95E62">
        <w:t>K</w:t>
      </w:r>
      <w:r w:rsidR="009170FB" w:rsidRPr="00F95E62">
        <w:t>ullanıcı</w:t>
      </w:r>
      <w:r w:rsidR="007F05F9" w:rsidRPr="00F95E62">
        <w:t>lar</w:t>
      </w:r>
      <w:r w:rsidR="00F44301" w:rsidRPr="00F95E62">
        <w:t>a</w:t>
      </w:r>
      <w:r w:rsidR="00D60183" w:rsidRPr="00F95E62">
        <w:t>;</w:t>
      </w:r>
      <w:r w:rsidR="00E77FF3" w:rsidRPr="00F95E62">
        <w:t xml:space="preserve"> bildirimli kesintilere ilişkin ilgili mevzuatta tanımlanan süre öncesinde</w:t>
      </w:r>
      <w:r w:rsidR="00D60183" w:rsidRPr="00F95E62">
        <w:t xml:space="preserve"> </w:t>
      </w:r>
      <w:r w:rsidR="00BF4A86" w:rsidRPr="00F95E62">
        <w:t>yapılacak çalışmaya</w:t>
      </w:r>
      <w:r w:rsidR="00D60183" w:rsidRPr="00F95E62">
        <w:t>, bildirimsiz kesintilerde ise arızanın giderilme sürecine</w:t>
      </w:r>
      <w:r w:rsidR="00F44301" w:rsidRPr="00F95E62">
        <w:t xml:space="preserve"> </w:t>
      </w:r>
      <w:r w:rsidR="00D60183" w:rsidRPr="00F95E62">
        <w:t xml:space="preserve">dair </w:t>
      </w:r>
      <w:r w:rsidR="009170FB" w:rsidRPr="00F95E62">
        <w:t>bilgi ver</w:t>
      </w:r>
      <w:r w:rsidR="00F44301" w:rsidRPr="00F95E62">
        <w:t>ir</w:t>
      </w:r>
      <w:r w:rsidR="009170FB" w:rsidRPr="00F95E62">
        <w:t>.</w:t>
      </w:r>
    </w:p>
    <w:p w:rsidR="00B94CC7" w:rsidRPr="0070459A" w:rsidRDefault="00BF7792" w:rsidP="005546A3">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77"/>
        <w:jc w:val="both"/>
        <w:outlineLvl w:val="0"/>
      </w:pPr>
      <w:r>
        <w:t>ğ</w:t>
      </w:r>
      <w:r w:rsidR="00752319" w:rsidRPr="00F95E62">
        <w:t xml:space="preserve">) </w:t>
      </w:r>
      <w:r w:rsidR="00B94CC7" w:rsidRPr="00F95E62">
        <w:t>Kullanıcılar</w:t>
      </w:r>
      <w:r w:rsidR="00F95E62">
        <w:t>ın</w:t>
      </w:r>
      <w:r w:rsidR="00C16541">
        <w:t xml:space="preserve"> etkilendikleri</w:t>
      </w:r>
      <w:r w:rsidR="00B94CC7" w:rsidRPr="0070459A">
        <w:t xml:space="preserve"> teknik kalite </w:t>
      </w:r>
      <w:r w:rsidR="00C16541">
        <w:t xml:space="preserve">olaylarına </w:t>
      </w:r>
      <w:r w:rsidR="00B94CC7" w:rsidRPr="0070459A">
        <w:t xml:space="preserve">ilişkin </w:t>
      </w:r>
      <w:r w:rsidR="00C16541">
        <w:t xml:space="preserve">sayaç </w:t>
      </w:r>
      <w:r w:rsidR="00B94CC7" w:rsidRPr="0070459A">
        <w:t>verileri</w:t>
      </w:r>
      <w:r w:rsidR="00C16541">
        <w:t>ni</w:t>
      </w:r>
      <w:r w:rsidR="00B94CC7" w:rsidRPr="0070459A">
        <w:t xml:space="preserve"> görüntüle</w:t>
      </w:r>
      <w:r w:rsidR="00F95E62">
        <w:t>me</w:t>
      </w:r>
      <w:r w:rsidR="006007C7">
        <w:t>s</w:t>
      </w:r>
      <w:r w:rsidR="00F95E62">
        <w:t>ini sağlar</w:t>
      </w:r>
      <w:r w:rsidR="00B94CC7" w:rsidRPr="0070459A">
        <w:t>.</w:t>
      </w:r>
    </w:p>
    <w:p w:rsidR="009170FB" w:rsidRPr="00152347" w:rsidRDefault="00BF7792" w:rsidP="005546A3">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77"/>
        <w:jc w:val="both"/>
        <w:outlineLvl w:val="0"/>
      </w:pPr>
      <w:r>
        <w:t>h</w:t>
      </w:r>
      <w:r w:rsidR="00B94CC7" w:rsidRPr="0070459A">
        <w:t xml:space="preserve">) </w:t>
      </w:r>
      <w:r w:rsidR="009170FB" w:rsidRPr="0070459A">
        <w:t>Kullanıcılar</w:t>
      </w:r>
      <w:r>
        <w:t>ın</w:t>
      </w:r>
      <w:r w:rsidR="009170FB" w:rsidRPr="0070459A">
        <w:t xml:space="preserve"> elektrik arıza ile ilgili şikayet ve taleplerini uygulama üzerinden </w:t>
      </w:r>
      <w:r w:rsidR="00172ECD" w:rsidRPr="00152347">
        <w:t>oluştur</w:t>
      </w:r>
      <w:r w:rsidRPr="00152347">
        <w:t>abilmesini</w:t>
      </w:r>
      <w:r w:rsidR="00F95E62" w:rsidRPr="00152347">
        <w:t xml:space="preserve"> sağlar</w:t>
      </w:r>
      <w:r w:rsidR="009170FB" w:rsidRPr="00152347">
        <w:t>.</w:t>
      </w:r>
    </w:p>
    <w:p w:rsidR="000C2A71" w:rsidRPr="00E32FF3" w:rsidRDefault="00BF7792" w:rsidP="005546A3">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77"/>
        <w:jc w:val="both"/>
        <w:outlineLvl w:val="0"/>
      </w:pPr>
      <w:r w:rsidRPr="00E32FF3">
        <w:t>ı</w:t>
      </w:r>
      <w:r w:rsidR="000C2A71" w:rsidRPr="00152347">
        <w:t xml:space="preserve">) </w:t>
      </w:r>
      <w:r w:rsidR="00B53A67" w:rsidRPr="00E32FF3">
        <w:t>Akıllı sayaç üzerinden alınan</w:t>
      </w:r>
      <w:r w:rsidR="00004DE5" w:rsidRPr="00E32FF3">
        <w:t xml:space="preserve"> </w:t>
      </w:r>
      <w:r w:rsidR="005F4B6E" w:rsidRPr="00E32FF3">
        <w:t xml:space="preserve">gerçek zamanlı </w:t>
      </w:r>
      <w:r w:rsidR="00B53A67" w:rsidRPr="00E32FF3">
        <w:t>veriler</w:t>
      </w:r>
      <w:r w:rsidR="00004DE5" w:rsidRPr="00E32FF3">
        <w:t>in</w:t>
      </w:r>
      <w:r w:rsidR="00B53A67" w:rsidRPr="00E32FF3">
        <w:t xml:space="preserve"> mobil</w:t>
      </w:r>
      <w:r w:rsidR="00004DE5" w:rsidRPr="00E32FF3">
        <w:t xml:space="preserve"> u</w:t>
      </w:r>
      <w:r w:rsidR="000C2A71" w:rsidRPr="00152347">
        <w:t xml:space="preserve">ygulama üzerinden </w:t>
      </w:r>
      <w:r w:rsidR="00AE281A" w:rsidRPr="00152347">
        <w:t>gösteri</w:t>
      </w:r>
      <w:r w:rsidR="008E63E9" w:rsidRPr="00E32FF3">
        <w:t>m</w:t>
      </w:r>
      <w:r w:rsidR="00AE281A" w:rsidRPr="00152347">
        <w:t>i</w:t>
      </w:r>
      <w:r w:rsidR="00B53A67" w:rsidRPr="00E32FF3">
        <w:t xml:space="preserve">ne ilişkin gecikmeye dair </w:t>
      </w:r>
      <w:r w:rsidR="0072340D" w:rsidRPr="00152347">
        <w:t>azami süreler Kurum tarafından belirlenir.</w:t>
      </w:r>
    </w:p>
    <w:p w:rsidR="00872F55" w:rsidRDefault="00BF7792" w:rsidP="005546A3">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77"/>
        <w:jc w:val="both"/>
        <w:outlineLvl w:val="0"/>
        <w:rPr>
          <w:bCs/>
        </w:rPr>
      </w:pPr>
      <w:r>
        <w:rPr>
          <w:bCs/>
        </w:rPr>
        <w:t>i</w:t>
      </w:r>
      <w:r w:rsidR="00872F55">
        <w:rPr>
          <w:bCs/>
        </w:rPr>
        <w:t>) Kurum tarafından belirle</w:t>
      </w:r>
      <w:r w:rsidR="009A5E86">
        <w:rPr>
          <w:bCs/>
        </w:rPr>
        <w:t xml:space="preserve">necek ilave </w:t>
      </w:r>
      <w:r w:rsidR="00172ECD">
        <w:rPr>
          <w:bCs/>
        </w:rPr>
        <w:t>veri ve raporlamalar</w:t>
      </w:r>
      <w:r>
        <w:rPr>
          <w:bCs/>
        </w:rPr>
        <w:t>,</w:t>
      </w:r>
      <w:r w:rsidR="00172ECD">
        <w:rPr>
          <w:bCs/>
        </w:rPr>
        <w:t xml:space="preserve"> uygulama üzerinden sağlanır. </w:t>
      </w:r>
    </w:p>
    <w:p w:rsidR="00172ECD" w:rsidRPr="009170FB" w:rsidRDefault="00A6357A" w:rsidP="00E32FF3">
      <w:pPr>
        <w:ind w:firstLine="708"/>
        <w:jc w:val="both"/>
        <w:rPr>
          <w:bCs/>
        </w:rPr>
      </w:pPr>
      <w:r>
        <w:t xml:space="preserve">(3) </w:t>
      </w:r>
      <w:r w:rsidR="001027A4">
        <w:t>D</w:t>
      </w:r>
      <w:r w:rsidR="002F0999">
        <w:t>ağıtım şirketleri</w:t>
      </w:r>
      <w:r w:rsidRPr="00B86067">
        <w:t xml:space="preserve"> tarafından kullanıcı</w:t>
      </w:r>
      <w:r w:rsidRPr="0070459A">
        <w:t xml:space="preserve"> sayacının kabiliyeti ölçü</w:t>
      </w:r>
      <w:r>
        <w:t>sün</w:t>
      </w:r>
      <w:r w:rsidRPr="0070459A">
        <w:t xml:space="preserve">de </w:t>
      </w:r>
      <w:r>
        <w:t>ikinci fıkrada yer alan asgari özelliklere esas</w:t>
      </w:r>
      <w:r w:rsidRPr="0070459A">
        <w:t xml:space="preserve"> </w:t>
      </w:r>
      <w:r>
        <w:t xml:space="preserve">veriler </w:t>
      </w:r>
      <w:r w:rsidR="0080442B">
        <w:t>EPİAŞ</w:t>
      </w:r>
      <w:r w:rsidR="00974946">
        <w:t xml:space="preserve">’a </w:t>
      </w:r>
      <w:r>
        <w:t>sağlanır.</w:t>
      </w:r>
      <w:r w:rsidR="002F0999">
        <w:t xml:space="preserve"> Söz konusu verilerin doğruluğu </w:t>
      </w:r>
      <w:r w:rsidR="00974946">
        <w:t xml:space="preserve">ilgili </w:t>
      </w:r>
      <w:r w:rsidR="002F0999">
        <w:t>dağıtım şirketinin sorumluluğundadır.</w:t>
      </w:r>
    </w:p>
    <w:p w:rsidR="00B94CC7" w:rsidRDefault="00B94CC7" w:rsidP="00DB64DB">
      <w:pPr>
        <w:ind w:firstLine="708"/>
        <w:jc w:val="both"/>
        <w:rPr>
          <w:b/>
        </w:rPr>
      </w:pPr>
    </w:p>
    <w:p w:rsidR="00EE24EF" w:rsidRPr="00DB64DB" w:rsidRDefault="00E52058" w:rsidP="00DB64DB">
      <w:pPr>
        <w:ind w:firstLine="708"/>
        <w:jc w:val="both"/>
        <w:rPr>
          <w:b/>
        </w:rPr>
      </w:pPr>
      <w:r w:rsidRPr="00DB64DB">
        <w:rPr>
          <w:b/>
        </w:rPr>
        <w:t>V</w:t>
      </w:r>
      <w:r w:rsidR="00EE24EF" w:rsidRPr="00DB64DB">
        <w:rPr>
          <w:b/>
        </w:rPr>
        <w:t xml:space="preserve">erilerin paylaşımına dair </w:t>
      </w:r>
      <w:r w:rsidR="009A6067" w:rsidRPr="00DB64DB">
        <w:rPr>
          <w:b/>
        </w:rPr>
        <w:t>tarafların görev ve sorumlulukları</w:t>
      </w:r>
      <w:r w:rsidR="0093217B" w:rsidRPr="00DB64DB">
        <w:rPr>
          <w:b/>
        </w:rPr>
        <w:t xml:space="preserve"> </w:t>
      </w:r>
    </w:p>
    <w:p w:rsidR="00EE24EF" w:rsidRPr="009D4377" w:rsidRDefault="00EE24EF" w:rsidP="00DB64DB">
      <w:pPr>
        <w:pStyle w:val="Subpartext"/>
        <w:numPr>
          <w:ilvl w:val="0"/>
          <w:numId w:val="0"/>
        </w:numPr>
        <w:spacing w:before="0" w:after="0"/>
        <w:ind w:firstLine="720"/>
        <w:rPr>
          <w:rFonts w:eastAsia="Times New Roman" w:cs="Times New Roman"/>
          <w:color w:val="000000"/>
          <w:w w:val="100"/>
          <w:szCs w:val="24"/>
        </w:rPr>
      </w:pPr>
      <w:r w:rsidRPr="00DB64DB">
        <w:rPr>
          <w:rFonts w:cs="Times New Roman"/>
          <w:b/>
          <w:szCs w:val="24"/>
        </w:rPr>
        <w:t xml:space="preserve">MADDE </w:t>
      </w:r>
      <w:r w:rsidR="00152347">
        <w:rPr>
          <w:rFonts w:cs="Times New Roman"/>
          <w:b/>
          <w:szCs w:val="24"/>
        </w:rPr>
        <w:t>8</w:t>
      </w:r>
      <w:r w:rsidR="00A80C9F" w:rsidRPr="00DB64DB">
        <w:rPr>
          <w:rFonts w:cs="Times New Roman"/>
          <w:b/>
          <w:szCs w:val="24"/>
        </w:rPr>
        <w:t xml:space="preserve"> </w:t>
      </w:r>
      <w:r w:rsidRPr="00DB64DB">
        <w:rPr>
          <w:rFonts w:cs="Times New Roman"/>
          <w:b/>
          <w:szCs w:val="24"/>
        </w:rPr>
        <w:t xml:space="preserve">– </w:t>
      </w:r>
      <w:r w:rsidRPr="00DB64DB">
        <w:rPr>
          <w:rFonts w:cs="Times New Roman"/>
          <w:szCs w:val="24"/>
        </w:rPr>
        <w:t xml:space="preserve">(1) </w:t>
      </w:r>
      <w:r w:rsidRPr="009D4377">
        <w:rPr>
          <w:rFonts w:eastAsia="Times New Roman" w:cs="Times New Roman"/>
          <w:color w:val="000000"/>
          <w:w w:val="100"/>
          <w:szCs w:val="24"/>
        </w:rPr>
        <w:t xml:space="preserve">TEİAŞ ve dağıtım </w:t>
      </w:r>
      <w:r w:rsidR="002463F3" w:rsidRPr="009D4377">
        <w:rPr>
          <w:rFonts w:eastAsia="Times New Roman" w:cs="Times New Roman"/>
          <w:color w:val="000000"/>
          <w:w w:val="100"/>
          <w:szCs w:val="24"/>
        </w:rPr>
        <w:t>şirketleri,</w:t>
      </w:r>
      <w:r w:rsidR="004B134A" w:rsidRPr="009D4377">
        <w:rPr>
          <w:rFonts w:eastAsia="Times New Roman" w:cs="Times New Roman"/>
          <w:color w:val="000000"/>
          <w:w w:val="100"/>
          <w:szCs w:val="24"/>
        </w:rPr>
        <w:t xml:space="preserve"> </w:t>
      </w:r>
      <w:r w:rsidR="00333EE0" w:rsidRPr="009D4377">
        <w:rPr>
          <w:rFonts w:eastAsia="Times New Roman" w:cs="Times New Roman"/>
          <w:color w:val="000000"/>
          <w:w w:val="100"/>
          <w:szCs w:val="24"/>
        </w:rPr>
        <w:t xml:space="preserve">sayaçlar üzerinden </w:t>
      </w:r>
      <w:r w:rsidRPr="009D4377">
        <w:rPr>
          <w:rFonts w:eastAsia="Times New Roman" w:cs="Times New Roman"/>
          <w:color w:val="000000"/>
          <w:w w:val="100"/>
          <w:szCs w:val="24"/>
        </w:rPr>
        <w:t xml:space="preserve">elde edilen verileri </w:t>
      </w:r>
      <w:r w:rsidR="005546A3">
        <w:rPr>
          <w:rFonts w:eastAsia="Times New Roman" w:cs="Times New Roman"/>
          <w:color w:val="000000"/>
          <w:w w:val="100"/>
          <w:szCs w:val="24"/>
        </w:rPr>
        <w:t>bu maddede belirtilen</w:t>
      </w:r>
      <w:r w:rsidRPr="009D4377">
        <w:rPr>
          <w:rFonts w:eastAsia="Times New Roman" w:cs="Times New Roman"/>
          <w:color w:val="000000"/>
          <w:w w:val="100"/>
          <w:szCs w:val="24"/>
        </w:rPr>
        <w:t xml:space="preserve"> esaslar dahilinde ilgili taraflarla güvenli ortamda ve internet tabanlı paylaşmak üzere gerekli altyapıyı oluşturur.</w:t>
      </w:r>
    </w:p>
    <w:p w:rsidR="00EE24EF" w:rsidRPr="009D4377" w:rsidRDefault="00EE24EF" w:rsidP="00DB64DB">
      <w:pPr>
        <w:pStyle w:val="Subpartext"/>
        <w:numPr>
          <w:ilvl w:val="0"/>
          <w:numId w:val="0"/>
        </w:numPr>
        <w:spacing w:before="0" w:after="0"/>
        <w:ind w:firstLine="720"/>
        <w:rPr>
          <w:rFonts w:eastAsia="Times New Roman" w:cs="Times New Roman"/>
          <w:color w:val="000000"/>
          <w:w w:val="100"/>
          <w:szCs w:val="24"/>
        </w:rPr>
      </w:pPr>
      <w:r w:rsidRPr="009D4377">
        <w:rPr>
          <w:rFonts w:eastAsia="Times New Roman" w:cs="Times New Roman"/>
          <w:color w:val="000000"/>
          <w:w w:val="100"/>
          <w:szCs w:val="24"/>
        </w:rPr>
        <w:t xml:space="preserve">(2) </w:t>
      </w:r>
      <w:r w:rsidR="001F6240" w:rsidRPr="009D4377">
        <w:rPr>
          <w:rFonts w:eastAsia="Times New Roman" w:cs="Times New Roman"/>
          <w:color w:val="000000"/>
          <w:w w:val="100"/>
          <w:szCs w:val="24"/>
        </w:rPr>
        <w:t xml:space="preserve">15 dakikalık periyotlarda </w:t>
      </w:r>
      <w:r w:rsidR="002D061A" w:rsidRPr="009D4377">
        <w:rPr>
          <w:rFonts w:eastAsia="Times New Roman" w:cs="Times New Roman"/>
          <w:color w:val="000000"/>
          <w:w w:val="100"/>
          <w:szCs w:val="24"/>
        </w:rPr>
        <w:t>endeks</w:t>
      </w:r>
      <w:r w:rsidR="001F6240" w:rsidRPr="009D4377">
        <w:rPr>
          <w:rFonts w:eastAsia="Times New Roman" w:cs="Times New Roman"/>
          <w:color w:val="000000"/>
          <w:w w:val="100"/>
          <w:szCs w:val="24"/>
        </w:rPr>
        <w:t xml:space="preserve"> değerleri alınabilen </w:t>
      </w:r>
      <w:r w:rsidR="00240E93" w:rsidRPr="009D4377">
        <w:rPr>
          <w:rFonts w:eastAsia="Times New Roman" w:cs="Times New Roman"/>
          <w:color w:val="000000"/>
          <w:w w:val="100"/>
          <w:szCs w:val="24"/>
        </w:rPr>
        <w:t>ü</w:t>
      </w:r>
      <w:r w:rsidRPr="009D4377">
        <w:rPr>
          <w:rFonts w:eastAsia="Times New Roman" w:cs="Times New Roman"/>
          <w:color w:val="000000"/>
          <w:w w:val="100"/>
          <w:szCs w:val="24"/>
        </w:rPr>
        <w:t xml:space="preserve">retim, tüketim tesisleri ile elektrik depolama ünitelerinin veya tesislerinin </w:t>
      </w:r>
      <w:r w:rsidR="00512999" w:rsidRPr="009D4377">
        <w:rPr>
          <w:rFonts w:eastAsia="Times New Roman" w:cs="Times New Roman"/>
          <w:color w:val="000000"/>
          <w:w w:val="100"/>
          <w:szCs w:val="24"/>
        </w:rPr>
        <w:t>veriş</w:t>
      </w:r>
      <w:r w:rsidR="00C80103" w:rsidRPr="009D4377">
        <w:rPr>
          <w:rFonts w:eastAsia="Times New Roman" w:cs="Times New Roman"/>
          <w:color w:val="000000"/>
          <w:w w:val="100"/>
          <w:szCs w:val="24"/>
        </w:rPr>
        <w:t>-</w:t>
      </w:r>
      <w:r w:rsidR="00E42C62" w:rsidRPr="009D4377">
        <w:rPr>
          <w:rFonts w:eastAsia="Times New Roman" w:cs="Times New Roman"/>
          <w:color w:val="000000"/>
          <w:w w:val="100"/>
          <w:szCs w:val="24"/>
        </w:rPr>
        <w:t xml:space="preserve">çekiş </w:t>
      </w:r>
      <w:r w:rsidRPr="009D4377">
        <w:rPr>
          <w:rFonts w:eastAsia="Times New Roman" w:cs="Times New Roman"/>
          <w:color w:val="000000"/>
          <w:w w:val="100"/>
          <w:szCs w:val="24"/>
        </w:rPr>
        <w:t xml:space="preserve">değerleri </w:t>
      </w:r>
      <w:r w:rsidR="009D1892" w:rsidRPr="009D4377">
        <w:rPr>
          <w:rFonts w:eastAsia="Times New Roman" w:cs="Times New Roman"/>
          <w:color w:val="000000"/>
          <w:w w:val="100"/>
          <w:szCs w:val="24"/>
        </w:rPr>
        <w:t>EPİAŞ</w:t>
      </w:r>
      <w:r w:rsidRPr="009D4377">
        <w:rPr>
          <w:rFonts w:eastAsia="Times New Roman" w:cs="Times New Roman"/>
          <w:color w:val="000000"/>
          <w:w w:val="100"/>
          <w:szCs w:val="24"/>
        </w:rPr>
        <w:t xml:space="preserve"> ile en geç ilgili saatin 2 saat sonrasında paylaşılır.</w:t>
      </w:r>
    </w:p>
    <w:p w:rsidR="00EE24EF" w:rsidRPr="009D4377" w:rsidRDefault="00EE24EF" w:rsidP="00DB64DB">
      <w:pPr>
        <w:pStyle w:val="Subpartext"/>
        <w:numPr>
          <w:ilvl w:val="0"/>
          <w:numId w:val="0"/>
        </w:numPr>
        <w:spacing w:before="0" w:after="0"/>
        <w:ind w:firstLine="720"/>
        <w:rPr>
          <w:rFonts w:eastAsia="Times New Roman" w:cs="Times New Roman"/>
          <w:color w:val="000000"/>
          <w:w w:val="100"/>
          <w:szCs w:val="24"/>
        </w:rPr>
      </w:pPr>
      <w:r w:rsidRPr="009D4377">
        <w:rPr>
          <w:rFonts w:eastAsia="Times New Roman" w:cs="Times New Roman"/>
          <w:color w:val="000000"/>
          <w:w w:val="100"/>
          <w:szCs w:val="24"/>
        </w:rPr>
        <w:t>(</w:t>
      </w:r>
      <w:r w:rsidR="00240E93" w:rsidRPr="009D4377">
        <w:rPr>
          <w:rFonts w:eastAsia="Times New Roman" w:cs="Times New Roman"/>
          <w:color w:val="000000"/>
          <w:w w:val="100"/>
          <w:szCs w:val="24"/>
        </w:rPr>
        <w:t>3</w:t>
      </w:r>
      <w:r w:rsidRPr="009D4377">
        <w:rPr>
          <w:rFonts w:eastAsia="Times New Roman" w:cs="Times New Roman"/>
          <w:color w:val="000000"/>
          <w:w w:val="100"/>
          <w:szCs w:val="24"/>
        </w:rPr>
        <w:t xml:space="preserve">) </w:t>
      </w:r>
      <w:r w:rsidR="004B134A" w:rsidRPr="009D4377">
        <w:rPr>
          <w:rFonts w:eastAsia="Times New Roman" w:cs="Times New Roman"/>
          <w:color w:val="000000"/>
          <w:w w:val="100"/>
          <w:szCs w:val="24"/>
        </w:rPr>
        <w:t>D</w:t>
      </w:r>
      <w:r w:rsidRPr="009D4377">
        <w:rPr>
          <w:rFonts w:eastAsia="Times New Roman" w:cs="Times New Roman"/>
          <w:color w:val="000000"/>
          <w:w w:val="100"/>
          <w:szCs w:val="24"/>
        </w:rPr>
        <w:t xml:space="preserve">iğer tüm sayaçların uzlaştırma dönemi bazındaki değerleri en geç ilgili ayın uzlaştırma takviminde tanımlanan son güne kadar </w:t>
      </w:r>
      <w:r w:rsidR="009D1892" w:rsidRPr="009D4377">
        <w:rPr>
          <w:rFonts w:eastAsia="Times New Roman" w:cs="Times New Roman"/>
          <w:color w:val="000000"/>
          <w:w w:val="100"/>
          <w:szCs w:val="24"/>
        </w:rPr>
        <w:t>EPİAŞ</w:t>
      </w:r>
      <w:r w:rsidRPr="009D4377">
        <w:rPr>
          <w:rFonts w:eastAsia="Times New Roman" w:cs="Times New Roman"/>
          <w:color w:val="000000"/>
          <w:w w:val="100"/>
          <w:szCs w:val="24"/>
        </w:rPr>
        <w:t xml:space="preserve"> ile paylaşılır.</w:t>
      </w:r>
    </w:p>
    <w:p w:rsidR="00EE24EF" w:rsidRPr="009D4377" w:rsidRDefault="00EE24EF" w:rsidP="00DB64DB">
      <w:pPr>
        <w:pStyle w:val="Subpartext"/>
        <w:numPr>
          <w:ilvl w:val="0"/>
          <w:numId w:val="0"/>
        </w:numPr>
        <w:spacing w:before="0" w:after="0"/>
        <w:ind w:firstLine="720"/>
        <w:rPr>
          <w:rFonts w:eastAsia="Times New Roman" w:cs="Times New Roman"/>
          <w:color w:val="000000"/>
          <w:w w:val="100"/>
          <w:szCs w:val="24"/>
        </w:rPr>
      </w:pPr>
      <w:r w:rsidRPr="009D4377">
        <w:rPr>
          <w:rFonts w:eastAsia="Times New Roman" w:cs="Times New Roman"/>
          <w:color w:val="000000"/>
          <w:w w:val="100"/>
          <w:szCs w:val="24"/>
        </w:rPr>
        <w:t>(</w:t>
      </w:r>
      <w:r w:rsidR="00240E93" w:rsidRPr="009D4377">
        <w:rPr>
          <w:rFonts w:eastAsia="Times New Roman" w:cs="Times New Roman"/>
          <w:color w:val="000000"/>
          <w:w w:val="100"/>
          <w:szCs w:val="24"/>
        </w:rPr>
        <w:t>4</w:t>
      </w:r>
      <w:r w:rsidRPr="009D4377">
        <w:rPr>
          <w:rFonts w:eastAsia="Times New Roman" w:cs="Times New Roman"/>
          <w:color w:val="000000"/>
          <w:w w:val="100"/>
          <w:szCs w:val="24"/>
        </w:rPr>
        <w:t xml:space="preserve">) TEİAŞ ve dağıtım </w:t>
      </w:r>
      <w:r w:rsidR="002463F3" w:rsidRPr="009D4377">
        <w:rPr>
          <w:rFonts w:eastAsia="Times New Roman" w:cs="Times New Roman"/>
          <w:color w:val="000000"/>
          <w:w w:val="100"/>
          <w:szCs w:val="24"/>
        </w:rPr>
        <w:t>şirketlerinin</w:t>
      </w:r>
      <w:r w:rsidR="00C22623" w:rsidRPr="009D4377">
        <w:rPr>
          <w:rFonts w:eastAsia="Times New Roman" w:cs="Times New Roman"/>
          <w:color w:val="000000"/>
          <w:w w:val="100"/>
          <w:szCs w:val="24"/>
        </w:rPr>
        <w:t xml:space="preserve"> </w:t>
      </w:r>
      <w:r w:rsidRPr="009D4377">
        <w:rPr>
          <w:rFonts w:eastAsia="Times New Roman" w:cs="Times New Roman"/>
          <w:color w:val="000000"/>
          <w:w w:val="100"/>
          <w:szCs w:val="24"/>
        </w:rPr>
        <w:t>kurmuş olduğu sistem</w:t>
      </w:r>
      <w:r w:rsidR="00D86B34" w:rsidRPr="009D4377">
        <w:rPr>
          <w:rFonts w:eastAsia="Times New Roman" w:cs="Times New Roman"/>
          <w:color w:val="000000"/>
          <w:w w:val="100"/>
          <w:szCs w:val="24"/>
        </w:rPr>
        <w:t>in</w:t>
      </w:r>
      <w:r w:rsidRPr="009D4377">
        <w:rPr>
          <w:rFonts w:eastAsia="Times New Roman" w:cs="Times New Roman"/>
          <w:color w:val="000000"/>
          <w:w w:val="100"/>
          <w:szCs w:val="24"/>
        </w:rPr>
        <w:t xml:space="preserve"> PYS ile gerçek zamanlı haberleşme altyapısına sahip olması için gerekli çalışmalar TEİAŞ, dağıtım </w:t>
      </w:r>
      <w:r w:rsidR="002463F3" w:rsidRPr="009D4377">
        <w:rPr>
          <w:rFonts w:eastAsia="Times New Roman" w:cs="Times New Roman"/>
          <w:color w:val="000000"/>
          <w:w w:val="100"/>
          <w:szCs w:val="24"/>
        </w:rPr>
        <w:t>şirketleri</w:t>
      </w:r>
      <w:r w:rsidR="00D86B34" w:rsidRPr="009D4377">
        <w:rPr>
          <w:rFonts w:eastAsia="Times New Roman" w:cs="Times New Roman"/>
          <w:color w:val="000000"/>
          <w:w w:val="100"/>
          <w:szCs w:val="24"/>
        </w:rPr>
        <w:t xml:space="preserve"> </w:t>
      </w:r>
      <w:r w:rsidRPr="009D4377">
        <w:rPr>
          <w:rFonts w:eastAsia="Times New Roman" w:cs="Times New Roman"/>
          <w:color w:val="000000"/>
          <w:w w:val="100"/>
          <w:szCs w:val="24"/>
        </w:rPr>
        <w:t xml:space="preserve">ve </w:t>
      </w:r>
      <w:r w:rsidR="009D1892" w:rsidRPr="009D4377">
        <w:rPr>
          <w:rFonts w:eastAsia="Times New Roman" w:cs="Times New Roman"/>
          <w:color w:val="000000"/>
          <w:w w:val="100"/>
          <w:szCs w:val="24"/>
        </w:rPr>
        <w:t xml:space="preserve">EPİAŞ </w:t>
      </w:r>
      <w:r w:rsidRPr="009D4377">
        <w:rPr>
          <w:rFonts w:eastAsia="Times New Roman" w:cs="Times New Roman"/>
          <w:color w:val="000000"/>
          <w:w w:val="100"/>
          <w:szCs w:val="24"/>
        </w:rPr>
        <w:t>tarafından yürütülür.</w:t>
      </w:r>
    </w:p>
    <w:p w:rsidR="00D41124" w:rsidRPr="009D4377" w:rsidRDefault="00EE24EF" w:rsidP="00D41124">
      <w:pPr>
        <w:ind w:firstLine="708"/>
        <w:jc w:val="both"/>
        <w:rPr>
          <w:color w:val="000000"/>
        </w:rPr>
      </w:pPr>
      <w:r w:rsidRPr="009D4377">
        <w:rPr>
          <w:color w:val="000000"/>
        </w:rPr>
        <w:lastRenderedPageBreak/>
        <w:t>(</w:t>
      </w:r>
      <w:r w:rsidR="0001697E" w:rsidRPr="009D4377">
        <w:rPr>
          <w:color w:val="000000"/>
        </w:rPr>
        <w:t>5</w:t>
      </w:r>
      <w:r w:rsidRPr="009D4377">
        <w:rPr>
          <w:color w:val="000000"/>
        </w:rPr>
        <w:t xml:space="preserve">) </w:t>
      </w:r>
      <w:r w:rsidR="00D41124" w:rsidRPr="009D4377">
        <w:rPr>
          <w:color w:val="000000"/>
        </w:rPr>
        <w:t>Kullanıcı Mobil Uygulaması kapsamındaki verilerin, diğer kamu kurum ve kuruluşları</w:t>
      </w:r>
      <w:r w:rsidR="005F1587" w:rsidRPr="009D4377">
        <w:rPr>
          <w:color w:val="000000"/>
        </w:rPr>
        <w:t>yla</w:t>
      </w:r>
      <w:r w:rsidR="00D41124" w:rsidRPr="009D4377">
        <w:rPr>
          <w:color w:val="000000"/>
        </w:rPr>
        <w:t xml:space="preserve"> paylaşımı</w:t>
      </w:r>
      <w:r w:rsidR="00DA7DF8" w:rsidRPr="009D4377">
        <w:rPr>
          <w:color w:val="000000"/>
        </w:rPr>
        <w:t xml:space="preserve"> kapsamında tarafların görev ve sorumlulukları</w:t>
      </w:r>
      <w:r w:rsidR="00730A14" w:rsidRPr="009D4377">
        <w:rPr>
          <w:color w:val="000000"/>
        </w:rPr>
        <w:t>na ilişkin usul ve esaslar</w:t>
      </w:r>
      <w:r w:rsidR="00D41124" w:rsidRPr="009D4377">
        <w:rPr>
          <w:color w:val="000000"/>
        </w:rPr>
        <w:t xml:space="preserve"> Kurul tarafından belirlenir.</w:t>
      </w:r>
    </w:p>
    <w:p w:rsidR="00EE24EF" w:rsidRPr="009D4377" w:rsidRDefault="00D41124" w:rsidP="00DB64DB">
      <w:pPr>
        <w:pStyle w:val="Subpartext"/>
        <w:numPr>
          <w:ilvl w:val="0"/>
          <w:numId w:val="0"/>
        </w:numPr>
        <w:spacing w:before="0" w:after="0"/>
        <w:ind w:firstLine="720"/>
        <w:rPr>
          <w:rFonts w:eastAsia="Times New Roman" w:cs="Times New Roman"/>
          <w:color w:val="000000"/>
          <w:w w:val="100"/>
          <w:szCs w:val="24"/>
        </w:rPr>
      </w:pPr>
      <w:r w:rsidRPr="009D4377">
        <w:rPr>
          <w:rFonts w:eastAsia="Times New Roman" w:cs="Times New Roman"/>
          <w:color w:val="000000"/>
          <w:w w:val="100"/>
          <w:szCs w:val="24"/>
        </w:rPr>
        <w:t>(</w:t>
      </w:r>
      <w:r w:rsidR="0001697E" w:rsidRPr="009D4377">
        <w:rPr>
          <w:rFonts w:eastAsia="Times New Roman" w:cs="Times New Roman"/>
          <w:color w:val="000000"/>
          <w:w w:val="100"/>
          <w:szCs w:val="24"/>
        </w:rPr>
        <w:t>6</w:t>
      </w:r>
      <w:r w:rsidRPr="009D4377">
        <w:rPr>
          <w:rFonts w:eastAsia="Times New Roman" w:cs="Times New Roman"/>
          <w:color w:val="000000"/>
          <w:w w:val="100"/>
          <w:szCs w:val="24"/>
        </w:rPr>
        <w:t xml:space="preserve">) </w:t>
      </w:r>
      <w:r w:rsidR="00AE0C3A" w:rsidRPr="009D4377">
        <w:rPr>
          <w:rFonts w:eastAsia="Times New Roman" w:cs="Times New Roman"/>
          <w:color w:val="000000"/>
          <w:w w:val="100"/>
          <w:szCs w:val="24"/>
        </w:rPr>
        <w:t xml:space="preserve">Akıllı sayaç </w:t>
      </w:r>
      <w:r w:rsidR="00EE24EF" w:rsidRPr="009D4377">
        <w:rPr>
          <w:rFonts w:eastAsia="Times New Roman" w:cs="Times New Roman"/>
          <w:color w:val="000000"/>
          <w:w w:val="100"/>
          <w:szCs w:val="24"/>
        </w:rPr>
        <w:t>veriler</w:t>
      </w:r>
      <w:r w:rsidR="00FB55DD" w:rsidRPr="009D4377">
        <w:rPr>
          <w:rFonts w:eastAsia="Times New Roman" w:cs="Times New Roman"/>
          <w:color w:val="000000"/>
          <w:w w:val="100"/>
          <w:szCs w:val="24"/>
        </w:rPr>
        <w:t>in</w:t>
      </w:r>
      <w:r w:rsidR="00AE0C3A" w:rsidRPr="009D4377">
        <w:rPr>
          <w:rFonts w:eastAsia="Times New Roman" w:cs="Times New Roman"/>
          <w:color w:val="000000"/>
          <w:w w:val="100"/>
          <w:szCs w:val="24"/>
        </w:rPr>
        <w:t>in</w:t>
      </w:r>
      <w:r w:rsidR="00EE24EF" w:rsidRPr="009D4377">
        <w:rPr>
          <w:rFonts w:eastAsia="Times New Roman" w:cs="Times New Roman"/>
          <w:color w:val="000000"/>
          <w:w w:val="100"/>
          <w:szCs w:val="24"/>
        </w:rPr>
        <w:t xml:space="preserve">, uzlaştırmaya esas veriş-çekiş konfigürasyonlarında yer alan sayaçlarla sınırlı olmak üzere </w:t>
      </w:r>
      <w:r w:rsidR="005440A2" w:rsidRPr="009D4377">
        <w:rPr>
          <w:rFonts w:eastAsia="Times New Roman" w:cs="Times New Roman"/>
          <w:color w:val="000000"/>
          <w:w w:val="100"/>
          <w:szCs w:val="24"/>
        </w:rPr>
        <w:t>paylaşımı</w:t>
      </w:r>
      <w:r w:rsidR="003247E1" w:rsidRPr="009D4377">
        <w:rPr>
          <w:rFonts w:eastAsia="Times New Roman" w:cs="Times New Roman"/>
          <w:color w:val="000000"/>
          <w:w w:val="100"/>
          <w:szCs w:val="24"/>
        </w:rPr>
        <w:t>na ilişkin</w:t>
      </w:r>
      <w:r w:rsidR="005440A2" w:rsidRPr="009D4377">
        <w:rPr>
          <w:rFonts w:eastAsia="Times New Roman" w:cs="Times New Roman"/>
          <w:color w:val="000000"/>
          <w:w w:val="100"/>
          <w:szCs w:val="24"/>
        </w:rPr>
        <w:t xml:space="preserve"> hizmet bedeli Kurul kararı ile belirlenir. </w:t>
      </w:r>
      <w:r w:rsidR="00AE0C3A" w:rsidRPr="009D4377">
        <w:rPr>
          <w:rFonts w:eastAsia="Times New Roman" w:cs="Times New Roman"/>
          <w:color w:val="000000"/>
          <w:w w:val="100"/>
          <w:szCs w:val="24"/>
        </w:rPr>
        <w:t xml:space="preserve">Kurul Kararı ile hizmet bedeli belirlenene kadar söz konusu hizmet bedelsiz sunulur. </w:t>
      </w:r>
    </w:p>
    <w:p w:rsidR="00312A04" w:rsidRPr="00DB64DB" w:rsidRDefault="00312A04" w:rsidP="00DB64DB">
      <w:pPr>
        <w:pStyle w:val="Subpartext"/>
        <w:numPr>
          <w:ilvl w:val="0"/>
          <w:numId w:val="0"/>
        </w:numPr>
        <w:spacing w:before="0" w:after="0"/>
        <w:ind w:firstLine="720"/>
        <w:rPr>
          <w:rFonts w:cs="Times New Roman"/>
          <w:szCs w:val="24"/>
        </w:rPr>
      </w:pPr>
    </w:p>
    <w:p w:rsidR="00E466F1" w:rsidRPr="00DB64DB" w:rsidRDefault="001F703A" w:rsidP="00BF56B4">
      <w:pPr>
        <w:tabs>
          <w:tab w:val="left" w:pos="566"/>
        </w:tabs>
        <w:contextualSpacing/>
        <w:jc w:val="both"/>
        <w:rPr>
          <w:b/>
        </w:rPr>
      </w:pPr>
      <w:r w:rsidRPr="00DB64DB">
        <w:rPr>
          <w:b/>
          <w:color w:val="000000" w:themeColor="text1"/>
        </w:rPr>
        <w:tab/>
      </w:r>
      <w:r w:rsidR="00BF56B4">
        <w:rPr>
          <w:b/>
          <w:color w:val="000000" w:themeColor="text1"/>
        </w:rPr>
        <w:tab/>
      </w:r>
      <w:r w:rsidR="00BF56B4">
        <w:rPr>
          <w:b/>
          <w:color w:val="000000" w:themeColor="text1"/>
        </w:rPr>
        <w:tab/>
      </w:r>
      <w:r w:rsidR="00BF56B4">
        <w:rPr>
          <w:b/>
          <w:color w:val="000000" w:themeColor="text1"/>
        </w:rPr>
        <w:tab/>
      </w:r>
      <w:r w:rsidR="00BF56B4">
        <w:rPr>
          <w:b/>
          <w:color w:val="000000" w:themeColor="text1"/>
        </w:rPr>
        <w:tab/>
      </w:r>
      <w:r w:rsidR="00BF56B4">
        <w:rPr>
          <w:b/>
          <w:color w:val="000000" w:themeColor="text1"/>
        </w:rPr>
        <w:tab/>
      </w:r>
      <w:r w:rsidR="00E466F1" w:rsidRPr="00DB64DB">
        <w:rPr>
          <w:b/>
        </w:rPr>
        <w:t>DÖRDÜNCÜ BÖLÜM</w:t>
      </w:r>
    </w:p>
    <w:p w:rsidR="00E466F1" w:rsidRPr="00DB64DB" w:rsidRDefault="00E466F1" w:rsidP="00DB64DB">
      <w:pPr>
        <w:ind w:firstLine="708"/>
        <w:jc w:val="center"/>
        <w:rPr>
          <w:b/>
        </w:rPr>
      </w:pPr>
      <w:r w:rsidRPr="00DB64DB">
        <w:rPr>
          <w:b/>
        </w:rPr>
        <w:t>Lisanss</w:t>
      </w:r>
      <w:r w:rsidR="001B63BD" w:rsidRPr="00DB64DB">
        <w:rPr>
          <w:b/>
        </w:rPr>
        <w:t xml:space="preserve">ız Elektrik Üretimi Kapsamındaki </w:t>
      </w:r>
      <w:r w:rsidR="00A11120" w:rsidRPr="00DB64DB">
        <w:rPr>
          <w:b/>
        </w:rPr>
        <w:t>Sayaçlar</w:t>
      </w:r>
    </w:p>
    <w:p w:rsidR="00E466F1" w:rsidRPr="00DB64DB" w:rsidRDefault="00E466F1" w:rsidP="00DB64DB">
      <w:pPr>
        <w:tabs>
          <w:tab w:val="left" w:pos="1260"/>
        </w:tabs>
        <w:ind w:firstLine="709"/>
        <w:jc w:val="both"/>
      </w:pPr>
    </w:p>
    <w:p w:rsidR="00E466F1" w:rsidRPr="00DB64DB" w:rsidRDefault="00E466F1" w:rsidP="00056F9C">
      <w:pPr>
        <w:ind w:firstLine="709"/>
        <w:jc w:val="both"/>
      </w:pPr>
      <w:r w:rsidRPr="00DB64DB">
        <w:rPr>
          <w:b/>
          <w:bCs/>
        </w:rPr>
        <w:t>Lisanssız elektrik üretim</w:t>
      </w:r>
      <w:r w:rsidR="0035081B">
        <w:rPr>
          <w:b/>
          <w:bCs/>
        </w:rPr>
        <w:t xml:space="preserve"> tesisler</w:t>
      </w:r>
      <w:r w:rsidRPr="00DB64DB">
        <w:rPr>
          <w:b/>
          <w:bCs/>
        </w:rPr>
        <w:t xml:space="preserve">inde </w:t>
      </w:r>
      <w:r w:rsidR="0035081B">
        <w:rPr>
          <w:b/>
          <w:bCs/>
        </w:rPr>
        <w:t xml:space="preserve">kullanılan </w:t>
      </w:r>
      <w:r w:rsidRPr="00DB64DB">
        <w:rPr>
          <w:b/>
          <w:bCs/>
        </w:rPr>
        <w:t>sayaçlara ilişkin hususlar</w:t>
      </w:r>
    </w:p>
    <w:p w:rsidR="00557D4E" w:rsidRDefault="00A11120" w:rsidP="00056F9C">
      <w:pPr>
        <w:ind w:firstLine="709"/>
        <w:jc w:val="both"/>
        <w:rPr>
          <w:color w:val="000000"/>
        </w:rPr>
      </w:pPr>
      <w:r w:rsidRPr="00DB64DB">
        <w:rPr>
          <w:b/>
          <w:bCs/>
        </w:rPr>
        <w:t xml:space="preserve">MADDE </w:t>
      </w:r>
      <w:r w:rsidR="00152347">
        <w:rPr>
          <w:b/>
          <w:bCs/>
        </w:rPr>
        <w:t>9</w:t>
      </w:r>
      <w:r w:rsidR="00AE45B3" w:rsidRPr="00DB64DB">
        <w:rPr>
          <w:b/>
          <w:bCs/>
        </w:rPr>
        <w:t xml:space="preserve"> </w:t>
      </w:r>
      <w:r w:rsidR="00E466F1" w:rsidRPr="00DB64DB">
        <w:rPr>
          <w:b/>
          <w:bCs/>
        </w:rPr>
        <w:t>–</w:t>
      </w:r>
      <w:r w:rsidR="00E466F1" w:rsidRPr="00DB64DB">
        <w:t xml:space="preserve"> (1) </w:t>
      </w:r>
      <w:r w:rsidR="00BA4C84" w:rsidRPr="00BA4C84">
        <w:t xml:space="preserve">12/5/2019 tarihli ve 30772 sayılı Resmî Gazete’de yayımlanan </w:t>
      </w:r>
      <w:r w:rsidR="00E466F1" w:rsidRPr="00DB64DB">
        <w:t>Elektrik Piyasasında Lisanssız Elektrik Üretim Yönetmeliği kapsamında</w:t>
      </w:r>
      <w:r w:rsidR="0009279B">
        <w:t>ki tesislere ilişkin</w:t>
      </w:r>
      <w:r w:rsidR="00195B39" w:rsidRPr="00195B39">
        <w:rPr>
          <w:color w:val="000000"/>
        </w:rPr>
        <w:t xml:space="preserve"> </w:t>
      </w:r>
      <w:r w:rsidR="00195B39">
        <w:rPr>
          <w:color w:val="000000"/>
        </w:rPr>
        <w:t>ilgili şebeke işletmecisi tarafından</w:t>
      </w:r>
      <w:r w:rsidR="0009279B">
        <w:t>;</w:t>
      </w:r>
      <w:r w:rsidR="00E466F1" w:rsidRPr="00DB64DB">
        <w:t xml:space="preserve"> </w:t>
      </w:r>
    </w:p>
    <w:p w:rsidR="00557D4E" w:rsidRDefault="00557D4E" w:rsidP="00056F9C">
      <w:pPr>
        <w:ind w:firstLine="709"/>
        <w:jc w:val="both"/>
        <w:rPr>
          <w:color w:val="000000"/>
        </w:rPr>
      </w:pPr>
      <w:r>
        <w:rPr>
          <w:color w:val="000000"/>
        </w:rPr>
        <w:t>a) Üretim ve tüketim tesislerinin aynı yerde bulunması halinde, bağlantı anlaşmasında belirlenen yere ilgili mevzuatta uzlaştırma mekanizmasının gerektirdiği haberleşmeyi sağlayabilecek çift yönlü,</w:t>
      </w:r>
    </w:p>
    <w:p w:rsidR="00557D4E" w:rsidRDefault="00557D4E" w:rsidP="00056F9C">
      <w:pPr>
        <w:ind w:firstLine="709"/>
        <w:jc w:val="both"/>
        <w:rPr>
          <w:color w:val="000000"/>
        </w:rPr>
      </w:pPr>
      <w:r>
        <w:rPr>
          <w:color w:val="000000"/>
        </w:rPr>
        <w:t>b) Üretim tesisinin tüketim tesisiyle aynı yerde bulunmaması halinde ilgili tesislerin bağlantı anlaşmalarında belirlenen yerlere, ilgili mevzuatta uzlaştırma mekanizmasının gerektirdiği haberleşmeyi sağlayabilecek şekilde üretim tesisi için çift yönlü, tüketim tesisi için tek yönlü,</w:t>
      </w:r>
    </w:p>
    <w:p w:rsidR="00557D4E" w:rsidRDefault="00557D4E" w:rsidP="00056F9C">
      <w:pPr>
        <w:ind w:firstLine="709"/>
        <w:jc w:val="both"/>
        <w:rPr>
          <w:color w:val="000000"/>
        </w:rPr>
      </w:pPr>
      <w:r>
        <w:rPr>
          <w:color w:val="000000"/>
        </w:rPr>
        <w:t>sayaç takılır. </w:t>
      </w:r>
      <w:r w:rsidR="0035081B">
        <w:rPr>
          <w:color w:val="000000"/>
        </w:rPr>
        <w:t xml:space="preserve"> </w:t>
      </w:r>
      <w:r>
        <w:rPr>
          <w:color w:val="000000"/>
        </w:rPr>
        <w:t>Çift yönlü sayaçlar için şebeke işletme</w:t>
      </w:r>
      <w:r w:rsidR="002B6D3D">
        <w:rPr>
          <w:color w:val="000000"/>
        </w:rPr>
        <w:t>ci</w:t>
      </w:r>
      <w:r>
        <w:rPr>
          <w:color w:val="000000"/>
        </w:rPr>
        <w:t>si</w:t>
      </w:r>
      <w:r w:rsidR="0009279B">
        <w:rPr>
          <w:color w:val="000000"/>
        </w:rPr>
        <w:t xml:space="preserve"> tarafından</w:t>
      </w:r>
      <w:r>
        <w:rPr>
          <w:color w:val="000000"/>
        </w:rPr>
        <w:t xml:space="preserve"> kontrol amaçlı ikinci bir sayaç takılabilir.</w:t>
      </w:r>
    </w:p>
    <w:p w:rsidR="00557D4E" w:rsidRDefault="00557D4E" w:rsidP="00056F9C">
      <w:pPr>
        <w:ind w:firstLine="709"/>
        <w:jc w:val="both"/>
        <w:rPr>
          <w:color w:val="000000"/>
        </w:rPr>
      </w:pPr>
      <w:r>
        <w:rPr>
          <w:color w:val="000000"/>
        </w:rPr>
        <w:t>(2) Faturalamaya esas ölçüm noktası, şebekeye bağlantı noktasında birinci fıkraya uygun olarak tesis edilecek sayaçtır. Şebekeye bağlı her bir üretim tesisinin üretimini ölçmek amacıyla ayrı bir sayaç bulundurulması zorunludur ve bu sayaçtan elde edilen günlük bazdaki veriler ilgililerce Kurum tarafından istenen formata uygun olarak sunulur.</w:t>
      </w:r>
    </w:p>
    <w:p w:rsidR="00557D4E" w:rsidRDefault="00557D4E" w:rsidP="00056F9C">
      <w:pPr>
        <w:ind w:firstLine="709"/>
        <w:jc w:val="both"/>
        <w:rPr>
          <w:color w:val="000000"/>
        </w:rPr>
      </w:pPr>
      <w:r>
        <w:rPr>
          <w:color w:val="000000"/>
        </w:rPr>
        <w:t>(3) Kurulu gücü 10 kW’ın üzerinde olan üretim tesisleri için birinci fıkraya göre tesis edilen sayaçlar</w:t>
      </w:r>
      <w:r w:rsidR="005546A3">
        <w:rPr>
          <w:color w:val="000000"/>
        </w:rPr>
        <w:t>ın</w:t>
      </w:r>
      <w:r>
        <w:rPr>
          <w:color w:val="000000"/>
        </w:rPr>
        <w:t xml:space="preserve"> </w:t>
      </w:r>
      <w:r w:rsidR="0095750B">
        <w:rPr>
          <w:color w:val="000000"/>
        </w:rPr>
        <w:t>Akıllı Sayaç PRO olma</w:t>
      </w:r>
      <w:r w:rsidR="005546A3">
        <w:rPr>
          <w:color w:val="000000"/>
        </w:rPr>
        <w:t>sı gerekir</w:t>
      </w:r>
      <w:r w:rsidR="00E94ADB">
        <w:rPr>
          <w:color w:val="000000"/>
        </w:rPr>
        <w:t>.</w:t>
      </w:r>
    </w:p>
    <w:p w:rsidR="00557D4E" w:rsidRDefault="00557D4E" w:rsidP="00056F9C">
      <w:pPr>
        <w:ind w:firstLine="709"/>
        <w:jc w:val="both"/>
        <w:rPr>
          <w:color w:val="000000"/>
        </w:rPr>
      </w:pPr>
      <w:r>
        <w:rPr>
          <w:color w:val="000000"/>
        </w:rPr>
        <w:t>(4) Bir tüketim tesisi için kurulacak, farklı teşvik fiyatlarına tabi yenilenebilir enerji kaynaklarına dayalı üretim tesisleri ile kojenerasyon ve mikrokojenerasyon tesislerinde üretilen elektrik enerjisinin ayrı ayrı saatlik ölçülmesine imkân verecek şekilde sayaç tesis edilir.</w:t>
      </w:r>
    </w:p>
    <w:p w:rsidR="00557D4E" w:rsidRDefault="00557D4E" w:rsidP="00056F9C">
      <w:pPr>
        <w:ind w:firstLine="709"/>
        <w:jc w:val="both"/>
        <w:rPr>
          <w:color w:val="000000"/>
        </w:rPr>
      </w:pPr>
      <w:r>
        <w:rPr>
          <w:color w:val="000000"/>
        </w:rPr>
        <w:t>(</w:t>
      </w:r>
      <w:r w:rsidR="0065197D">
        <w:rPr>
          <w:color w:val="000000"/>
        </w:rPr>
        <w:t>5</w:t>
      </w:r>
      <w:r>
        <w:rPr>
          <w:color w:val="000000"/>
        </w:rPr>
        <w:t>) Üretim tesisinin kabulü aşamasında ölçü</w:t>
      </w:r>
      <w:r w:rsidR="00501173">
        <w:rPr>
          <w:color w:val="000000"/>
        </w:rPr>
        <w:t>m</w:t>
      </w:r>
      <w:r>
        <w:rPr>
          <w:color w:val="000000"/>
        </w:rPr>
        <w:t xml:space="preserve"> sistemi, ikinci fıkra kapsamında tesis edilen sayacı da içerecek şekilde ilgili şebeke işletmecisi tarafından kontrol edilerek mühürlenir ve kayıt altına alınır.</w:t>
      </w:r>
    </w:p>
    <w:p w:rsidR="00557D4E" w:rsidRPr="00DB64DB" w:rsidRDefault="00557D4E" w:rsidP="00DB64DB">
      <w:pPr>
        <w:ind w:firstLine="566"/>
        <w:jc w:val="both"/>
      </w:pPr>
    </w:p>
    <w:p w:rsidR="000C3BB4" w:rsidRPr="00DB64DB" w:rsidRDefault="00547F4A" w:rsidP="00056F9C">
      <w:pPr>
        <w:tabs>
          <w:tab w:val="left" w:pos="1260"/>
        </w:tabs>
        <w:ind w:firstLine="709"/>
        <w:jc w:val="center"/>
        <w:rPr>
          <w:b/>
        </w:rPr>
      </w:pPr>
      <w:r>
        <w:rPr>
          <w:b/>
        </w:rPr>
        <w:t>BEŞİNCİ</w:t>
      </w:r>
      <w:r w:rsidR="000C3BB4" w:rsidRPr="00DB64DB">
        <w:rPr>
          <w:b/>
        </w:rPr>
        <w:t xml:space="preserve"> BÖLÜM</w:t>
      </w:r>
    </w:p>
    <w:p w:rsidR="000C3BB4" w:rsidRDefault="000C3BB4" w:rsidP="0052779A">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DB64DB">
        <w:rPr>
          <w:b/>
        </w:rPr>
        <w:t>Ölçü</w:t>
      </w:r>
      <w:r w:rsidR="00795B61">
        <w:rPr>
          <w:b/>
        </w:rPr>
        <w:t>m</w:t>
      </w:r>
      <w:r w:rsidRPr="00DB64DB">
        <w:rPr>
          <w:b/>
        </w:rPr>
        <w:t xml:space="preserve"> Noktalarına İlişkin Esaslar</w:t>
      </w:r>
    </w:p>
    <w:p w:rsidR="0002630C" w:rsidRPr="00DB64DB" w:rsidRDefault="0002630C" w:rsidP="00DB64D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377730" w:rsidRPr="0091568B" w:rsidRDefault="00377730" w:rsidP="00056F9C">
      <w:pPr>
        <w:widowControl w:val="0"/>
        <w:tabs>
          <w:tab w:val="left" w:pos="-144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377730">
        <w:rPr>
          <w:b/>
        </w:rPr>
        <w:tab/>
      </w:r>
      <w:r w:rsidRPr="00E32FF3">
        <w:rPr>
          <w:b/>
        </w:rPr>
        <w:t>Sayaç ve ölçü teçhizatının tesisi</w:t>
      </w:r>
    </w:p>
    <w:p w:rsidR="000C3BB4" w:rsidRPr="00DB64DB" w:rsidRDefault="00056F9C" w:rsidP="00056F9C">
      <w:pPr>
        <w:tabs>
          <w:tab w:val="left" w:pos="709"/>
        </w:tabs>
        <w:ind w:firstLine="567"/>
        <w:jc w:val="both"/>
        <w:rPr>
          <w:noProof/>
          <w:color w:val="000000"/>
        </w:rPr>
      </w:pPr>
      <w:r>
        <w:rPr>
          <w:b/>
          <w:snapToGrid w:val="0"/>
          <w:color w:val="000000"/>
        </w:rPr>
        <w:tab/>
      </w:r>
      <w:r w:rsidR="000C3BB4" w:rsidRPr="00A6357A">
        <w:rPr>
          <w:b/>
          <w:snapToGrid w:val="0"/>
          <w:color w:val="000000"/>
        </w:rPr>
        <w:t>MADDE 1</w:t>
      </w:r>
      <w:r w:rsidR="00152347" w:rsidRPr="00A6357A">
        <w:rPr>
          <w:b/>
          <w:snapToGrid w:val="0"/>
          <w:color w:val="000000"/>
        </w:rPr>
        <w:t>0</w:t>
      </w:r>
      <w:r w:rsidR="000C3BB4" w:rsidRPr="00A6357A">
        <w:rPr>
          <w:b/>
          <w:snapToGrid w:val="0"/>
          <w:color w:val="000000"/>
        </w:rPr>
        <w:t xml:space="preserve"> -</w:t>
      </w:r>
      <w:r w:rsidR="000C3BB4" w:rsidRPr="00A6357A">
        <w:rPr>
          <w:snapToGrid w:val="0"/>
          <w:color w:val="000000"/>
        </w:rPr>
        <w:t xml:space="preserve"> (1) </w:t>
      </w:r>
      <w:r w:rsidR="00FA21F6" w:rsidRPr="00A6357A">
        <w:rPr>
          <w:snapToGrid w:val="0"/>
          <w:color w:val="000000"/>
        </w:rPr>
        <w:t>İletim sisteminde s</w:t>
      </w:r>
      <w:r w:rsidR="00586063" w:rsidRPr="00A6357A">
        <w:t xml:space="preserve">ayaçlar ölçüm noktalarına, ana sayaç ve </w:t>
      </w:r>
      <w:r w:rsidR="00723D3F" w:rsidRPr="00A6357A">
        <w:t>kontrol</w:t>
      </w:r>
      <w:r w:rsidR="00586063" w:rsidRPr="00A6357A">
        <w:t xml:space="preserve"> saya</w:t>
      </w:r>
      <w:r w:rsidR="00723D3F" w:rsidRPr="0091568B">
        <w:t>cı</w:t>
      </w:r>
      <w:r w:rsidR="00586063" w:rsidRPr="0091568B">
        <w:t xml:space="preserve"> olacak şekilde tesis edilir</w:t>
      </w:r>
      <w:r w:rsidR="006D2D33" w:rsidRPr="0091568B">
        <w:t xml:space="preserve"> ve ölçüm sisteminde yer alan teçhizatın montajı ve kablaj, TEİAŞ tarafından hazırlanacak ölçü yönergesine</w:t>
      </w:r>
      <w:r w:rsidR="006D2D33" w:rsidRPr="00DB64DB">
        <w:t xml:space="preserve"> göre gerçekleştirilir</w:t>
      </w:r>
      <w:r w:rsidR="00586063" w:rsidRPr="00DB64DB">
        <w:t>.</w:t>
      </w:r>
      <w:r w:rsidR="00FA21F6">
        <w:t xml:space="preserve"> </w:t>
      </w:r>
    </w:p>
    <w:p w:rsidR="006D2D33" w:rsidRDefault="006D2D33" w:rsidP="006D2D33">
      <w:pPr>
        <w:autoSpaceDE w:val="0"/>
        <w:autoSpaceDN w:val="0"/>
        <w:ind w:firstLine="709"/>
        <w:jc w:val="both"/>
      </w:pPr>
      <w:r w:rsidRPr="00DB64DB">
        <w:t>(</w:t>
      </w:r>
      <w:r>
        <w:t>2</w:t>
      </w:r>
      <w:r w:rsidRPr="00DB64DB">
        <w:t>) Ölçü</w:t>
      </w:r>
      <w:r w:rsidR="007920F0">
        <w:t>m</w:t>
      </w:r>
      <w:r w:rsidRPr="00DB64DB">
        <w:t xml:space="preserve"> noktasında yer alan ana sayacın akım transformatörü ve gerilim transformatörü bağlantıları, sayacın bağlı olduğu ölçü transformatörlerinin birinci sekonder</w:t>
      </w:r>
      <w:r w:rsidR="002617CE">
        <w:t xml:space="preserve"> çıkışında</w:t>
      </w:r>
      <w:r w:rsidRPr="00DB64DB">
        <w:t>n ve devre üzerinde başka bir sayaç, röle, ölçü aleti v</w:t>
      </w:r>
      <w:r w:rsidR="005546A3">
        <w:t xml:space="preserve">e </w:t>
      </w:r>
      <w:r w:rsidRPr="00DB64DB">
        <w:t>b</w:t>
      </w:r>
      <w:r w:rsidR="005546A3">
        <w:t>enzeri</w:t>
      </w:r>
      <w:r w:rsidRPr="00DB64DB">
        <w:t xml:space="preserve"> cihaz olmayacak şekilde yalnızca ana sayaca tahsisli olarak sağlanır. Ancak mevcut şartların uygun olmaması halinde yalnızca TEİAŞ işletmesindeki transformatör merkezlerinde olmak koşuluyla, OG fider ölçü</w:t>
      </w:r>
      <w:r w:rsidR="007920F0">
        <w:t>m</w:t>
      </w:r>
      <w:r w:rsidRPr="00DB64DB">
        <w:t xml:space="preserve"> noktalarında yer alan birden fazla ana sayaç için ortak bir gerilim transformatörü sekonderi kullanılabilir. </w:t>
      </w:r>
    </w:p>
    <w:p w:rsidR="00BB5AA0" w:rsidRDefault="00BB5AA0" w:rsidP="006D2D33">
      <w:pPr>
        <w:autoSpaceDE w:val="0"/>
        <w:autoSpaceDN w:val="0"/>
        <w:ind w:firstLine="709"/>
        <w:jc w:val="both"/>
      </w:pPr>
      <w:r>
        <w:lastRenderedPageBreak/>
        <w:t xml:space="preserve">(3) </w:t>
      </w:r>
      <w:r w:rsidRPr="00BB5AA0">
        <w:t>154 kV ve 400 kV ölçü</w:t>
      </w:r>
      <w:r w:rsidR="00C91B94">
        <w:t>m</w:t>
      </w:r>
      <w:r w:rsidRPr="00BB5AA0">
        <w:t xml:space="preserve"> noktalarında yer alan sayaçlar gerilim bilgilerini müstakil gerilim transformatörlerinden alır.</w:t>
      </w:r>
    </w:p>
    <w:p w:rsidR="006D2D33" w:rsidRPr="00DB64DB" w:rsidRDefault="000C3BB4" w:rsidP="006D2D33">
      <w:pPr>
        <w:autoSpaceDE w:val="0"/>
        <w:autoSpaceDN w:val="0"/>
        <w:ind w:firstLine="709"/>
        <w:jc w:val="both"/>
      </w:pPr>
      <w:r w:rsidRPr="00DB64DB">
        <w:t>(</w:t>
      </w:r>
      <w:r w:rsidR="00BB5AA0">
        <w:t>4</w:t>
      </w:r>
      <w:r w:rsidRPr="00DB64DB">
        <w:t xml:space="preserve">) </w:t>
      </w:r>
      <w:r w:rsidR="00846E76" w:rsidRPr="00DB64DB">
        <w:rPr>
          <w:snapToGrid w:val="0"/>
          <w:color w:val="000000"/>
        </w:rPr>
        <w:t xml:space="preserve">İletim sistemine 36 kV üstü gerilim seviyesinden bağlı kullanıcılarda ölçü devresi kullanıcı tesisi olup transformatörlerin 36 kV üstü gerilim seviyesi tarafına tesis edilir. </w:t>
      </w:r>
      <w:r w:rsidRPr="00DB64DB">
        <w:t xml:space="preserve">İletim sistemine 36 kV ve altı gerilim seviyesinden bağlı kullanıcılarda ölçü devresi iletim tesisi olup transformatörlerin 36 kV ve altı gerilim seviyesi tarafına tesis edilir. </w:t>
      </w:r>
    </w:p>
    <w:p w:rsidR="000C3BB4" w:rsidRPr="00DB64DB" w:rsidRDefault="00377730" w:rsidP="00D15331">
      <w:pPr>
        <w:autoSpaceDE w:val="0"/>
        <w:autoSpaceDN w:val="0"/>
        <w:ind w:firstLine="709"/>
        <w:jc w:val="both"/>
      </w:pPr>
      <w:r>
        <w:t>(</w:t>
      </w:r>
      <w:r w:rsidR="00BB5AA0">
        <w:t>5</w:t>
      </w:r>
      <w:r>
        <w:t xml:space="preserve">) </w:t>
      </w:r>
      <w:r w:rsidR="000C3BB4" w:rsidRPr="00DB64DB">
        <w:t>İletim sistemine ait transformatör merkezlerinin OG barasından bağlı bir veya daha fazla kullanıcı bulunması halinde kullanıcıların sayaçları aşağıda detaylandırıldığı şekilde TEİAŞ transformatör merkezinde bulunur</w:t>
      </w:r>
      <w:r w:rsidR="005546A3">
        <w:t>:</w:t>
      </w:r>
    </w:p>
    <w:p w:rsidR="000C3BB4" w:rsidRPr="00DB64DB" w:rsidRDefault="000C3BB4" w:rsidP="00D15331">
      <w:pPr>
        <w:autoSpaceDE w:val="0"/>
        <w:autoSpaceDN w:val="0"/>
        <w:ind w:firstLine="709"/>
        <w:jc w:val="both"/>
        <w:rPr>
          <w:snapToGrid w:val="0"/>
          <w:color w:val="000000"/>
        </w:rPr>
      </w:pPr>
      <w:r w:rsidRPr="00DB64DB">
        <w:t xml:space="preserve">a) Bir OG baradan tek bir </w:t>
      </w:r>
      <w:r w:rsidRPr="00DB64DB">
        <w:rPr>
          <w:snapToGrid w:val="0"/>
        </w:rPr>
        <w:t>kullanıcının</w:t>
      </w:r>
      <w:r w:rsidRPr="00DB64DB">
        <w:rPr>
          <w:snapToGrid w:val="0"/>
          <w:color w:val="000000"/>
        </w:rPr>
        <w:t xml:space="preserve"> beslenmesi durumunda ölçü</w:t>
      </w:r>
      <w:r w:rsidR="00377730">
        <w:rPr>
          <w:snapToGrid w:val="0"/>
          <w:color w:val="000000"/>
        </w:rPr>
        <w:t>m</w:t>
      </w:r>
      <w:r w:rsidRPr="00DB64DB">
        <w:rPr>
          <w:snapToGrid w:val="0"/>
          <w:color w:val="000000"/>
        </w:rPr>
        <w:t xml:space="preserve"> noktası, iletim şebekesine bağlı güç transformatörünün OG tarafında yer alır.</w:t>
      </w:r>
    </w:p>
    <w:p w:rsidR="000C3BB4" w:rsidRPr="00DB64DB" w:rsidRDefault="000C3BB4" w:rsidP="00D15331">
      <w:pPr>
        <w:autoSpaceDE w:val="0"/>
        <w:autoSpaceDN w:val="0"/>
        <w:ind w:firstLine="709"/>
        <w:jc w:val="both"/>
        <w:rPr>
          <w:snapToGrid w:val="0"/>
          <w:color w:val="000000"/>
        </w:rPr>
      </w:pPr>
      <w:r w:rsidRPr="00DB64DB">
        <w:rPr>
          <w:snapToGrid w:val="0"/>
          <w:color w:val="000000"/>
        </w:rPr>
        <w:t xml:space="preserve">b) </w:t>
      </w:r>
      <w:r w:rsidRPr="00DB64DB">
        <w:rPr>
          <w:snapToGrid w:val="0"/>
        </w:rPr>
        <w:t>Bir OG baradan birden fazla kullanıcının beslenmesi durumunda ölçü</w:t>
      </w:r>
      <w:r w:rsidR="00377730">
        <w:rPr>
          <w:snapToGrid w:val="0"/>
        </w:rPr>
        <w:t>m</w:t>
      </w:r>
      <w:r w:rsidRPr="00DB64DB">
        <w:rPr>
          <w:snapToGrid w:val="0"/>
        </w:rPr>
        <w:t xml:space="preserve"> noktası, iletim şebekesine bağlı güç transformatörünün OG tarafında ve baradan beslenen kullanıcılardan en fazla fider ile beslenen kullanıcı dışında kalan kullanıcıl</w:t>
      </w:r>
      <w:r w:rsidRPr="00DB64DB">
        <w:rPr>
          <w:snapToGrid w:val="0"/>
          <w:color w:val="000000"/>
        </w:rPr>
        <w:t>arın fider çıkışlarında yer alır.</w:t>
      </w:r>
    </w:p>
    <w:p w:rsidR="00586063" w:rsidRPr="00DB64DB" w:rsidRDefault="00AE3110" w:rsidP="00E32FF3">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snapToGrid w:val="0"/>
          <w:color w:val="000000"/>
        </w:rPr>
        <w:tab/>
      </w:r>
      <w:r w:rsidR="006C4239">
        <w:rPr>
          <w:snapToGrid w:val="0"/>
        </w:rPr>
        <w:t>(</w:t>
      </w:r>
      <w:r w:rsidR="009E4C8F">
        <w:rPr>
          <w:snapToGrid w:val="0"/>
        </w:rPr>
        <w:t>6</w:t>
      </w:r>
      <w:r w:rsidR="006C4239">
        <w:rPr>
          <w:snapToGrid w:val="0"/>
        </w:rPr>
        <w:t>) Dağıtım sistemine bağlı kullanıcılarda ö</w:t>
      </w:r>
      <w:r w:rsidR="005E6B55" w:rsidRPr="005E6B55">
        <w:rPr>
          <w:snapToGrid w:val="0"/>
        </w:rPr>
        <w:t>lçü tesisi ve sayaçlar; tra</w:t>
      </w:r>
      <w:r w:rsidR="004014B0">
        <w:rPr>
          <w:snapToGrid w:val="0"/>
        </w:rPr>
        <w:t>nsformatörlü</w:t>
      </w:r>
      <w:r w:rsidR="005E6B55" w:rsidRPr="005E6B55">
        <w:rPr>
          <w:snapToGrid w:val="0"/>
        </w:rPr>
        <w:t xml:space="preserve"> tüketiciler için tüketim </w:t>
      </w:r>
      <w:r w:rsidR="0047254E" w:rsidRPr="005E6B55">
        <w:rPr>
          <w:snapToGrid w:val="0"/>
        </w:rPr>
        <w:t>tra</w:t>
      </w:r>
      <w:r w:rsidR="0047254E">
        <w:rPr>
          <w:snapToGrid w:val="0"/>
        </w:rPr>
        <w:t xml:space="preserve">nsformatörü </w:t>
      </w:r>
      <w:r w:rsidR="005E6B55" w:rsidRPr="005E6B55">
        <w:rPr>
          <w:snapToGrid w:val="0"/>
        </w:rPr>
        <w:t xml:space="preserve">630 kVA altında olan </w:t>
      </w:r>
      <w:r w:rsidR="0047254E" w:rsidRPr="005E6B55">
        <w:rPr>
          <w:snapToGrid w:val="0"/>
        </w:rPr>
        <w:t>tra</w:t>
      </w:r>
      <w:r w:rsidR="0047254E">
        <w:rPr>
          <w:snapToGrid w:val="0"/>
        </w:rPr>
        <w:t xml:space="preserve">nsformatörlerin </w:t>
      </w:r>
      <w:r w:rsidR="005E6B55" w:rsidRPr="005E6B55">
        <w:rPr>
          <w:snapToGrid w:val="0"/>
        </w:rPr>
        <w:t xml:space="preserve">sekonder </w:t>
      </w:r>
      <w:r w:rsidR="00C95B16">
        <w:rPr>
          <w:snapToGrid w:val="0"/>
        </w:rPr>
        <w:t xml:space="preserve">tarafının </w:t>
      </w:r>
      <w:r w:rsidR="005E6B55" w:rsidRPr="005E6B55">
        <w:rPr>
          <w:snapToGrid w:val="0"/>
        </w:rPr>
        <w:t>giriş</w:t>
      </w:r>
      <w:r w:rsidR="00C95B16">
        <w:rPr>
          <w:snapToGrid w:val="0"/>
        </w:rPr>
        <w:t>inde</w:t>
      </w:r>
      <w:r w:rsidR="005E6B55" w:rsidRPr="005E6B55">
        <w:rPr>
          <w:snapToGrid w:val="0"/>
        </w:rPr>
        <w:t xml:space="preserve">, </w:t>
      </w:r>
      <w:r w:rsidR="0047254E" w:rsidRPr="005E6B55">
        <w:rPr>
          <w:snapToGrid w:val="0"/>
        </w:rPr>
        <w:t>tra</w:t>
      </w:r>
      <w:r w:rsidR="0047254E">
        <w:rPr>
          <w:snapToGrid w:val="0"/>
        </w:rPr>
        <w:t xml:space="preserve">nsformatör </w:t>
      </w:r>
      <w:r w:rsidR="005E6B55" w:rsidRPr="005E6B55">
        <w:rPr>
          <w:snapToGrid w:val="0"/>
        </w:rPr>
        <w:t xml:space="preserve">gücü 630 kVA ve üzerinde olan tüketiciler için tüketici tesislerindeki </w:t>
      </w:r>
      <w:r w:rsidR="0047254E" w:rsidRPr="005E6B55">
        <w:rPr>
          <w:snapToGrid w:val="0"/>
        </w:rPr>
        <w:t>tra</w:t>
      </w:r>
      <w:r w:rsidR="0047254E">
        <w:rPr>
          <w:snapToGrid w:val="0"/>
        </w:rPr>
        <w:t xml:space="preserve">nsformatörün </w:t>
      </w:r>
      <w:r w:rsidR="005E6B55" w:rsidRPr="005E6B55">
        <w:rPr>
          <w:snapToGrid w:val="0"/>
        </w:rPr>
        <w:t>giriş tarafında, alçak gerilim tüketicileri için tüketimin başladığı anahtarlama teçhizatının giriş kısmında (kofre ve benzeri) yer alır.</w:t>
      </w:r>
      <w:r w:rsidR="00586063" w:rsidRPr="00DB64DB">
        <w:rPr>
          <w:b/>
        </w:rPr>
        <w:tab/>
      </w:r>
    </w:p>
    <w:p w:rsidR="006C4239" w:rsidRPr="00DB64DB" w:rsidRDefault="006C4239" w:rsidP="00DB64DB">
      <w:pPr>
        <w:autoSpaceDE w:val="0"/>
        <w:autoSpaceDN w:val="0"/>
        <w:jc w:val="both"/>
        <w:rPr>
          <w:snapToGrid w:val="0"/>
        </w:rPr>
      </w:pPr>
    </w:p>
    <w:p w:rsidR="000C3BB4" w:rsidRPr="00DB64DB" w:rsidRDefault="000C3BB4" w:rsidP="00D15331">
      <w:pPr>
        <w:ind w:firstLine="709"/>
        <w:jc w:val="both"/>
        <w:rPr>
          <w:b/>
          <w:noProof/>
        </w:rPr>
      </w:pPr>
      <w:r w:rsidRPr="00DB64DB">
        <w:rPr>
          <w:b/>
          <w:noProof/>
        </w:rPr>
        <w:t>Genel esaslar</w:t>
      </w:r>
    </w:p>
    <w:p w:rsidR="000C3BB4" w:rsidRPr="008A67EA" w:rsidRDefault="000C3BB4" w:rsidP="00D15331">
      <w:pPr>
        <w:ind w:firstLine="709"/>
        <w:jc w:val="both"/>
        <w:rPr>
          <w:snapToGrid w:val="0"/>
          <w:color w:val="FF0000"/>
        </w:rPr>
      </w:pPr>
      <w:r w:rsidRPr="008A67EA">
        <w:rPr>
          <w:b/>
          <w:noProof/>
        </w:rPr>
        <w:t>MADDE 1</w:t>
      </w:r>
      <w:r w:rsidR="00152347">
        <w:rPr>
          <w:b/>
          <w:noProof/>
        </w:rPr>
        <w:t>1</w:t>
      </w:r>
      <w:r w:rsidRPr="008A67EA">
        <w:rPr>
          <w:b/>
          <w:noProof/>
        </w:rPr>
        <w:t xml:space="preserve"> -</w:t>
      </w:r>
      <w:r w:rsidRPr="008A67EA">
        <w:rPr>
          <w:noProof/>
        </w:rPr>
        <w:t xml:space="preserve"> (1) </w:t>
      </w:r>
      <w:r w:rsidRPr="008A67EA">
        <w:rPr>
          <w:noProof/>
          <w:color w:val="000000"/>
        </w:rPr>
        <w:t>İletim sistemi ile dış ülke enterkonneksiyonlarına ilişkin ölçü</w:t>
      </w:r>
      <w:r w:rsidR="00C91B94">
        <w:rPr>
          <w:noProof/>
          <w:color w:val="000000"/>
        </w:rPr>
        <w:t>m</w:t>
      </w:r>
      <w:r w:rsidRPr="008A67EA">
        <w:rPr>
          <w:noProof/>
          <w:color w:val="000000"/>
        </w:rPr>
        <w:t xml:space="preserve"> noktaları, iletim sistemine ait transformatör merkezlerindeki ilgili enterkonneksiyon hat fiderinde yer alır.</w:t>
      </w:r>
    </w:p>
    <w:p w:rsidR="000C3BB4" w:rsidRPr="008A67EA" w:rsidRDefault="000C3BB4" w:rsidP="00D15331">
      <w:pPr>
        <w:autoSpaceDE w:val="0"/>
        <w:autoSpaceDN w:val="0"/>
        <w:ind w:firstLine="709"/>
        <w:jc w:val="both"/>
        <w:rPr>
          <w:noProof/>
          <w:color w:val="000000"/>
        </w:rPr>
      </w:pPr>
      <w:r w:rsidRPr="008A67EA">
        <w:rPr>
          <w:noProof/>
          <w:color w:val="000000"/>
        </w:rPr>
        <w:t xml:space="preserve">(2) </w:t>
      </w:r>
      <w:r w:rsidRPr="008A67EA">
        <w:rPr>
          <w:noProof/>
        </w:rPr>
        <w:t xml:space="preserve">TEİAŞ transformatör merkezleri iç ihtiyaç tüketimlerini belirlemek için servis transformatörünün </w:t>
      </w:r>
      <w:r w:rsidR="00956633">
        <w:rPr>
          <w:noProof/>
        </w:rPr>
        <w:t>O</w:t>
      </w:r>
      <w:r w:rsidRPr="00E32FF3">
        <w:rPr>
          <w:noProof/>
        </w:rPr>
        <w:t>G</w:t>
      </w:r>
      <w:r w:rsidRPr="008A67EA">
        <w:rPr>
          <w:noProof/>
        </w:rPr>
        <w:t xml:space="preserve"> tarafında ölçü</w:t>
      </w:r>
      <w:r w:rsidR="00C91B94">
        <w:rPr>
          <w:noProof/>
        </w:rPr>
        <w:t>m</w:t>
      </w:r>
      <w:r w:rsidRPr="008A67EA">
        <w:rPr>
          <w:noProof/>
        </w:rPr>
        <w:t xml:space="preserve"> noktası oluşturulur.</w:t>
      </w:r>
    </w:p>
    <w:p w:rsidR="000C3BB4" w:rsidRPr="008A67EA" w:rsidRDefault="000C3BB4" w:rsidP="00D15331">
      <w:pPr>
        <w:autoSpaceDE w:val="0"/>
        <w:autoSpaceDN w:val="0"/>
        <w:ind w:firstLine="709"/>
        <w:jc w:val="both"/>
      </w:pPr>
      <w:r w:rsidRPr="008A67EA">
        <w:t>(</w:t>
      </w:r>
      <w:r w:rsidR="00A94356">
        <w:t>3</w:t>
      </w:r>
      <w:r w:rsidRPr="008A67EA">
        <w:t xml:space="preserve">) Bir TEİAŞ transformatör merkezinde </w:t>
      </w:r>
      <w:r w:rsidR="00BA4C84" w:rsidRPr="008A67EA">
        <w:t>f</w:t>
      </w:r>
      <w:r w:rsidRPr="008A67EA">
        <w:t>arklı sistem kullanıcılarının beslendiği baraların; normal işletme koşullarında açık olan kuplaj kesicisi ile (işletme şartları gereği ve/veya bakım, onarım ve arıza giderme çalışmaları süresince) birleştirilmesi halinde, farklı baralardaki sistem kullanıcılarının çektiği/verdiği enerji ve demand değerlerinin ölçülebilmesine imkan sağlayacak şekilde, bara kuplaj fiderine ölçü</w:t>
      </w:r>
      <w:r w:rsidR="00C91B94">
        <w:t>m</w:t>
      </w:r>
      <w:r w:rsidRPr="008A67EA">
        <w:t xml:space="preserve"> noktası tesis edilir.</w:t>
      </w:r>
    </w:p>
    <w:p w:rsidR="000C3BB4" w:rsidRPr="008A67EA" w:rsidRDefault="000C3BB4" w:rsidP="00D15331">
      <w:pPr>
        <w:ind w:firstLine="709"/>
        <w:jc w:val="both"/>
        <w:rPr>
          <w:noProof/>
          <w:color w:val="000000"/>
        </w:rPr>
      </w:pPr>
      <w:r w:rsidRPr="008A67EA">
        <w:t>(</w:t>
      </w:r>
      <w:r w:rsidR="00A94356">
        <w:rPr>
          <w:noProof/>
          <w:color w:val="000000"/>
        </w:rPr>
        <w:t>4</w:t>
      </w:r>
      <w:r w:rsidRPr="008A67EA">
        <w:rPr>
          <w:noProof/>
          <w:color w:val="000000"/>
        </w:rPr>
        <w:t>) Üretim tesislerine ait ölçü</w:t>
      </w:r>
      <w:r w:rsidR="00C91B94">
        <w:rPr>
          <w:noProof/>
          <w:color w:val="000000"/>
        </w:rPr>
        <w:t>m</w:t>
      </w:r>
      <w:r w:rsidRPr="008A67EA">
        <w:rPr>
          <w:noProof/>
          <w:color w:val="000000"/>
        </w:rPr>
        <w:t xml:space="preserve"> noktaları aşağıdaki hususlar dikkate alınarak tesis edilir;</w:t>
      </w:r>
    </w:p>
    <w:p w:rsidR="000C3BB4" w:rsidRDefault="000C3BB4" w:rsidP="00D15331">
      <w:pPr>
        <w:ind w:firstLine="709"/>
        <w:jc w:val="both"/>
        <w:rPr>
          <w:noProof/>
          <w:color w:val="000000"/>
        </w:rPr>
      </w:pPr>
      <w:r w:rsidRPr="00327597">
        <w:rPr>
          <w:noProof/>
          <w:color w:val="000000"/>
        </w:rPr>
        <w:t>a) Üretim tesisinde birden çok üretim grubunun veya ku</w:t>
      </w:r>
      <w:r w:rsidR="0003222B" w:rsidRPr="00327597">
        <w:rPr>
          <w:noProof/>
          <w:color w:val="000000"/>
        </w:rPr>
        <w:t>p</w:t>
      </w:r>
      <w:r w:rsidRPr="00501173">
        <w:rPr>
          <w:noProof/>
          <w:color w:val="000000"/>
        </w:rPr>
        <w:t xml:space="preserve">laj fideri ile birleştirilmiş birden çok üretim barasının aynı yükseltici transformatör ile iletim sistemine irtibatlandırılması halinde, tüm grupların geçici kabulü </w:t>
      </w:r>
      <w:r w:rsidRPr="00D97F11">
        <w:rPr>
          <w:noProof/>
          <w:color w:val="000000"/>
        </w:rPr>
        <w:t xml:space="preserve">yapılıncaya kadar </w:t>
      </w:r>
      <w:r w:rsidR="0020152C" w:rsidRPr="00D97F11">
        <w:rPr>
          <w:noProof/>
          <w:color w:val="000000"/>
        </w:rPr>
        <w:t>test</w:t>
      </w:r>
      <w:r w:rsidRPr="00D97F11">
        <w:rPr>
          <w:noProof/>
          <w:color w:val="000000"/>
        </w:rPr>
        <w:t xml:space="preserve"> üretimlerini belirlemek üzere, </w:t>
      </w:r>
      <w:r w:rsidR="0020152C" w:rsidRPr="00D97F11">
        <w:rPr>
          <w:noProof/>
          <w:color w:val="000000"/>
        </w:rPr>
        <w:t>test</w:t>
      </w:r>
      <w:r w:rsidRPr="00D97F11">
        <w:rPr>
          <w:noProof/>
          <w:color w:val="000000"/>
        </w:rPr>
        <w:t xml:space="preserve"> üretimini ayrıştırabilecek ölçü</w:t>
      </w:r>
      <w:r w:rsidR="00C91B94" w:rsidRPr="00D97F11">
        <w:rPr>
          <w:noProof/>
          <w:color w:val="000000"/>
        </w:rPr>
        <w:t>m</w:t>
      </w:r>
      <w:r w:rsidRPr="00D97F11">
        <w:rPr>
          <w:noProof/>
          <w:color w:val="000000"/>
        </w:rPr>
        <w:t xml:space="preserve"> noktaları </w:t>
      </w:r>
      <w:r w:rsidR="00D97F11" w:rsidRPr="00D97F11">
        <w:rPr>
          <w:noProof/>
          <w:color w:val="000000"/>
        </w:rPr>
        <w:t>kullanıcı tarafından oluşturulur ve TEİAŞ tarafından, kabul süreci tamamlanıncaya kadar geçici sayaç tesis edilir. G</w:t>
      </w:r>
      <w:r w:rsidRPr="00D97F11">
        <w:rPr>
          <w:noProof/>
          <w:color w:val="000000"/>
        </w:rPr>
        <w:t>eçici</w:t>
      </w:r>
      <w:r w:rsidRPr="00327597">
        <w:rPr>
          <w:noProof/>
          <w:color w:val="000000"/>
        </w:rPr>
        <w:t xml:space="preserve"> kabul yapılan her bir bölüm, ölçü</w:t>
      </w:r>
      <w:r w:rsidR="00C91B94" w:rsidRPr="00E32FF3">
        <w:rPr>
          <w:noProof/>
          <w:color w:val="000000"/>
        </w:rPr>
        <w:t>m</w:t>
      </w:r>
      <w:r w:rsidRPr="00327597">
        <w:rPr>
          <w:noProof/>
          <w:color w:val="000000"/>
        </w:rPr>
        <w:t xml:space="preserve"> noktası üretim tesislerinin grup yükseltici transformatörlerinin YG tarafında ve kullanıcı şaltında olacak şekilde devreye alınır. Söz konusu ölçü</w:t>
      </w:r>
      <w:r w:rsidR="00C91B94" w:rsidRPr="00E32FF3">
        <w:rPr>
          <w:noProof/>
          <w:color w:val="000000"/>
        </w:rPr>
        <w:t>m</w:t>
      </w:r>
      <w:r w:rsidRPr="00327597">
        <w:rPr>
          <w:noProof/>
          <w:color w:val="000000"/>
        </w:rPr>
        <w:t xml:space="preserve"> noktalarının ilgili </w:t>
      </w:r>
      <w:r w:rsidR="00386896" w:rsidRPr="00E32FF3">
        <w:rPr>
          <w:noProof/>
          <w:color w:val="000000"/>
        </w:rPr>
        <w:t>üretici</w:t>
      </w:r>
      <w:r w:rsidRPr="00327597">
        <w:rPr>
          <w:noProof/>
          <w:color w:val="000000"/>
        </w:rPr>
        <w:t xml:space="preserve"> tarafından oluşturulmaması halinde, </w:t>
      </w:r>
      <w:r w:rsidR="001E5757" w:rsidRPr="00501173">
        <w:rPr>
          <w:noProof/>
          <w:color w:val="000000"/>
        </w:rPr>
        <w:t>TEİAŞ</w:t>
      </w:r>
      <w:r w:rsidRPr="00501173">
        <w:rPr>
          <w:noProof/>
          <w:color w:val="000000"/>
        </w:rPr>
        <w:t xml:space="preserve"> ünitelerin kurulu güçlerini esas alarak sayaç verileri üzerinden enerji hesaplaması yapar.</w:t>
      </w:r>
    </w:p>
    <w:p w:rsidR="000C3BB4" w:rsidRPr="008A67EA" w:rsidRDefault="000C3BB4" w:rsidP="00D15331">
      <w:pPr>
        <w:autoSpaceDE w:val="0"/>
        <w:autoSpaceDN w:val="0"/>
        <w:ind w:firstLine="709"/>
        <w:jc w:val="both"/>
      </w:pPr>
      <w:r w:rsidRPr="008A67EA">
        <w:t>b) Reaktif güç kontrolüne ilişkin TEİAŞ ile yan hizmetler anlaşması bulunan tüzel kişiler adına kayıtlı bulunan üretim tesislerinin, senkron kompansatör olarak çalışırken sistemden çektiği enerjinin belirlenebilmesi için grup transformatörlerinin YG tarafındaki ölçü</w:t>
      </w:r>
      <w:r w:rsidR="00C91B94">
        <w:t>m</w:t>
      </w:r>
      <w:r w:rsidRPr="008A67EA">
        <w:t xml:space="preserve"> noktasına ilave olarak ünite tüketimlerini ölçebilecek şekilde ölçü</w:t>
      </w:r>
      <w:r w:rsidR="00C91B94">
        <w:t>m</w:t>
      </w:r>
      <w:r w:rsidRPr="008A67EA">
        <w:t xml:space="preserve"> noktası tesis edilir.</w:t>
      </w:r>
    </w:p>
    <w:p w:rsidR="000C3BB4" w:rsidRDefault="000C3BB4" w:rsidP="00D15331">
      <w:pPr>
        <w:autoSpaceDE w:val="0"/>
        <w:autoSpaceDN w:val="0"/>
        <w:ind w:firstLine="709"/>
        <w:jc w:val="both"/>
      </w:pPr>
      <w:r w:rsidRPr="008A67EA">
        <w:t>(</w:t>
      </w:r>
      <w:r w:rsidR="00A94356">
        <w:t>5</w:t>
      </w:r>
      <w:r w:rsidRPr="008A67EA">
        <w:t xml:space="preserve">) Bu </w:t>
      </w:r>
      <w:r w:rsidR="004723CE" w:rsidRPr="008A67EA">
        <w:t>Yönetmelikte</w:t>
      </w:r>
      <w:r w:rsidRPr="008A67EA">
        <w:t xml:space="preserve"> tanımlanmamış hallerde veya mevcut sistemlerde tevsiat çalışması yapılması durumunda ölçü</w:t>
      </w:r>
      <w:r w:rsidR="00C91B94">
        <w:t>m</w:t>
      </w:r>
      <w:r w:rsidRPr="008A67EA">
        <w:t xml:space="preserve"> noktaları TEİAŞ tarafından belirlenir.</w:t>
      </w:r>
    </w:p>
    <w:p w:rsidR="00612ED8" w:rsidRDefault="00612ED8" w:rsidP="00612ED8">
      <w:pPr>
        <w:shd w:val="clear" w:color="auto" w:fill="FFFFFF"/>
        <w:jc w:val="both"/>
        <w:rPr>
          <w:b/>
        </w:rPr>
      </w:pPr>
    </w:p>
    <w:p w:rsidR="00FD0E18" w:rsidRDefault="00FD0E18" w:rsidP="00612ED8">
      <w:pPr>
        <w:shd w:val="clear" w:color="auto" w:fill="FFFFFF"/>
        <w:jc w:val="both"/>
        <w:rPr>
          <w:b/>
        </w:rPr>
      </w:pPr>
    </w:p>
    <w:p w:rsidR="00FD0E18" w:rsidRPr="00DB64DB" w:rsidRDefault="00FD0E18" w:rsidP="00612ED8">
      <w:pPr>
        <w:shd w:val="clear" w:color="auto" w:fill="FFFFFF"/>
        <w:jc w:val="both"/>
        <w:rPr>
          <w:b/>
        </w:rPr>
      </w:pPr>
    </w:p>
    <w:p w:rsidR="00612ED8" w:rsidRPr="00DB64DB" w:rsidRDefault="00612ED8" w:rsidP="00612ED8">
      <w:pPr>
        <w:ind w:firstLine="709"/>
        <w:jc w:val="both"/>
        <w:rPr>
          <w:b/>
        </w:rPr>
      </w:pPr>
      <w:r w:rsidRPr="00DB64DB">
        <w:rPr>
          <w:b/>
        </w:rPr>
        <w:lastRenderedPageBreak/>
        <w:t>İtibari bağlantı noktası uygulaması</w:t>
      </w:r>
    </w:p>
    <w:p w:rsidR="00612ED8" w:rsidRPr="00DB64DB" w:rsidRDefault="00612ED8" w:rsidP="00612ED8">
      <w:pPr>
        <w:ind w:firstLine="709"/>
        <w:jc w:val="both"/>
      </w:pPr>
      <w:r>
        <w:rPr>
          <w:b/>
        </w:rPr>
        <w:t>MADDE</w:t>
      </w:r>
      <w:r w:rsidRPr="00DB64DB">
        <w:rPr>
          <w:b/>
        </w:rPr>
        <w:t xml:space="preserve"> 1</w:t>
      </w:r>
      <w:r w:rsidR="00152347">
        <w:rPr>
          <w:b/>
        </w:rPr>
        <w:t>2</w:t>
      </w:r>
      <w:r w:rsidRPr="00DB64DB">
        <w:rPr>
          <w:b/>
        </w:rPr>
        <w:t xml:space="preserve"> - </w:t>
      </w:r>
      <w:r w:rsidRPr="00DB64DB">
        <w:t xml:space="preserve">(1) </w:t>
      </w:r>
      <w:r w:rsidR="002753F6">
        <w:t>DUY kapsamında i</w:t>
      </w:r>
      <w:r w:rsidRPr="00DB64DB">
        <w:t xml:space="preserve">tibari bağlantı noktası uygulaması </w:t>
      </w:r>
      <w:r w:rsidR="002753F6">
        <w:t>uyarınca</w:t>
      </w:r>
      <w:r w:rsidRPr="00DB64DB">
        <w:t xml:space="preserve"> yapılan hesaplamalar için </w:t>
      </w:r>
      <w:r>
        <w:t xml:space="preserve">teknik ve fiziki koşullar </w:t>
      </w:r>
      <w:r w:rsidR="006E5855">
        <w:t>çerçevesinde</w:t>
      </w:r>
      <w:r w:rsidR="00026FBD">
        <w:t xml:space="preserve"> sayaç takılması uygun olan</w:t>
      </w:r>
      <w:r w:rsidRPr="00DB64DB">
        <w:t xml:space="preserve"> noktalara TEİAŞ ya da ilgili dağıtım şirketi tarafından </w:t>
      </w:r>
      <w:r>
        <w:t>akıllı sayaç</w:t>
      </w:r>
      <w:r w:rsidRPr="00DB64DB">
        <w:t xml:space="preserve"> tesis edilir.</w:t>
      </w:r>
      <w:r w:rsidR="00026FBD">
        <w:t xml:space="preserve"> İtibari bağlantı noktası uygulamasına söz konusu noktalar için son verilir.</w:t>
      </w:r>
    </w:p>
    <w:p w:rsidR="008A2198" w:rsidRDefault="008A2198" w:rsidP="00DB64DB">
      <w:pPr>
        <w:tabs>
          <w:tab w:val="left" w:pos="566"/>
        </w:tabs>
        <w:jc w:val="both"/>
      </w:pPr>
    </w:p>
    <w:p w:rsidR="00FD175F" w:rsidRPr="00DB64DB" w:rsidRDefault="00547F4A" w:rsidP="00DB64DB">
      <w:pPr>
        <w:tabs>
          <w:tab w:val="left" w:pos="1260"/>
        </w:tabs>
        <w:ind w:firstLine="709"/>
        <w:jc w:val="center"/>
        <w:rPr>
          <w:b/>
        </w:rPr>
      </w:pPr>
      <w:r>
        <w:rPr>
          <w:b/>
        </w:rPr>
        <w:t>ALTINCI</w:t>
      </w:r>
      <w:r w:rsidR="00FD175F" w:rsidRPr="00DB64DB">
        <w:rPr>
          <w:b/>
        </w:rPr>
        <w:t xml:space="preserve"> BÖLÜM</w:t>
      </w:r>
    </w:p>
    <w:p w:rsidR="00FD175F" w:rsidRPr="00DB64DB" w:rsidRDefault="000D6BCC" w:rsidP="00DB64DB">
      <w:pPr>
        <w:ind w:firstLine="708"/>
        <w:jc w:val="center"/>
        <w:rPr>
          <w:b/>
        </w:rPr>
      </w:pPr>
      <w:r w:rsidRPr="00DB64DB">
        <w:rPr>
          <w:b/>
        </w:rPr>
        <w:t>MASS’ın</w:t>
      </w:r>
      <w:r w:rsidR="00610C9D" w:rsidRPr="00DB64DB">
        <w:rPr>
          <w:b/>
        </w:rPr>
        <w:t xml:space="preserve"> Yaygınlaştırılması</w:t>
      </w:r>
    </w:p>
    <w:p w:rsidR="0034700A" w:rsidRPr="00DB64DB" w:rsidRDefault="0034700A" w:rsidP="00DB64DB">
      <w:pPr>
        <w:jc w:val="both"/>
      </w:pPr>
    </w:p>
    <w:p w:rsidR="0034700A" w:rsidRPr="00DB64DB" w:rsidRDefault="00610C9D" w:rsidP="00DB64DB">
      <w:pPr>
        <w:ind w:firstLine="708"/>
        <w:jc w:val="both"/>
        <w:rPr>
          <w:b/>
        </w:rPr>
      </w:pPr>
      <w:r w:rsidRPr="00DB64DB">
        <w:rPr>
          <w:b/>
        </w:rPr>
        <w:t>Y</w:t>
      </w:r>
      <w:r w:rsidR="0034700A" w:rsidRPr="00DB64DB">
        <w:rPr>
          <w:b/>
        </w:rPr>
        <w:t>aygınlaştırma</w:t>
      </w:r>
      <w:r w:rsidRPr="00DB64DB">
        <w:rPr>
          <w:b/>
        </w:rPr>
        <w:t>da</w:t>
      </w:r>
      <w:r w:rsidR="0034700A" w:rsidRPr="00DB64DB">
        <w:rPr>
          <w:b/>
        </w:rPr>
        <w:t xml:space="preserve"> öncelik sıralaması</w:t>
      </w:r>
      <w:r w:rsidR="0093217B" w:rsidRPr="00DB64DB">
        <w:rPr>
          <w:b/>
        </w:rPr>
        <w:t xml:space="preserve"> </w:t>
      </w:r>
    </w:p>
    <w:p w:rsidR="00D55B5D" w:rsidRPr="00DB64DB" w:rsidRDefault="000C3BB4" w:rsidP="00DB64DB">
      <w:pPr>
        <w:ind w:firstLine="708"/>
        <w:jc w:val="both"/>
      </w:pPr>
      <w:r w:rsidRPr="00DB64DB">
        <w:rPr>
          <w:b/>
        </w:rPr>
        <w:t xml:space="preserve">MADDE </w:t>
      </w:r>
      <w:r w:rsidR="00152347">
        <w:rPr>
          <w:b/>
        </w:rPr>
        <w:t>13</w:t>
      </w:r>
      <w:r w:rsidR="00A11120" w:rsidRPr="00DB64DB">
        <w:rPr>
          <w:b/>
        </w:rPr>
        <w:t xml:space="preserve"> </w:t>
      </w:r>
      <w:r w:rsidR="0034700A" w:rsidRPr="00DB64DB">
        <w:t>–</w:t>
      </w:r>
      <w:r w:rsidR="00DF4B37" w:rsidRPr="00DB64DB">
        <w:t xml:space="preserve"> (1) </w:t>
      </w:r>
      <w:r w:rsidR="00411AA7" w:rsidRPr="00DB64DB">
        <w:t>Y</w:t>
      </w:r>
      <w:r w:rsidR="00D55B5D" w:rsidRPr="00DB64DB">
        <w:t>aygınlaştırma</w:t>
      </w:r>
      <w:r w:rsidR="00F34987" w:rsidRPr="00DB64DB">
        <w:t>,</w:t>
      </w:r>
      <w:r w:rsidR="00D55B5D" w:rsidRPr="00DB64DB">
        <w:t xml:space="preserve"> abone grupları ve ölçüm noktaları </w:t>
      </w:r>
      <w:r w:rsidR="00F34987" w:rsidRPr="00DB64DB">
        <w:t xml:space="preserve">itibariyle </w:t>
      </w:r>
      <w:r w:rsidR="00D55B5D" w:rsidRPr="00DB64DB">
        <w:t>aşağıda</w:t>
      </w:r>
      <w:r w:rsidR="00411AA7" w:rsidRPr="00DB64DB">
        <w:t xml:space="preserve">ki </w:t>
      </w:r>
      <w:r w:rsidR="001B743D" w:rsidRPr="00DB64DB">
        <w:t xml:space="preserve">öncelik </w:t>
      </w:r>
      <w:r w:rsidR="00411AA7" w:rsidRPr="00DB64DB">
        <w:t>sıralama</w:t>
      </w:r>
      <w:r w:rsidR="001B743D" w:rsidRPr="00DB64DB">
        <w:t>sına</w:t>
      </w:r>
      <w:r w:rsidR="00411AA7" w:rsidRPr="00DB64DB">
        <w:t xml:space="preserve"> uygun olarak gerçekleştirilir:</w:t>
      </w:r>
    </w:p>
    <w:p w:rsidR="001B63BD" w:rsidRPr="009D2485" w:rsidRDefault="001B63BD" w:rsidP="005546A3">
      <w:pPr>
        <w:tabs>
          <w:tab w:val="left" w:pos="1260"/>
        </w:tabs>
        <w:ind w:firstLine="709"/>
        <w:jc w:val="both"/>
      </w:pPr>
      <w:r w:rsidRPr="009D2485">
        <w:t xml:space="preserve">a) </w:t>
      </w:r>
      <w:r w:rsidR="000137E7" w:rsidRPr="009D2485">
        <w:t>Yeni tesis edilen sayaçlar</w:t>
      </w:r>
      <w:r w:rsidR="00600678" w:rsidRPr="009D2485">
        <w:t xml:space="preserve"> ile damga süresinin dolması nedeniyle değiştirilmesi gereken sayaçlar</w:t>
      </w:r>
      <w:r w:rsidR="005546A3" w:rsidRPr="009D2485">
        <w:t>.</w:t>
      </w:r>
    </w:p>
    <w:p w:rsidR="005C7C96" w:rsidRPr="009D2485" w:rsidRDefault="001B63BD" w:rsidP="005546A3">
      <w:pPr>
        <w:tabs>
          <w:tab w:val="left" w:pos="1260"/>
        </w:tabs>
        <w:ind w:firstLine="709"/>
        <w:jc w:val="both"/>
      </w:pPr>
      <w:r w:rsidRPr="009D2485">
        <w:t xml:space="preserve">b) </w:t>
      </w:r>
      <w:r w:rsidR="00F34987" w:rsidRPr="009D2485">
        <w:t xml:space="preserve">Her </w:t>
      </w:r>
      <w:r w:rsidR="0006316A" w:rsidRPr="009D2485">
        <w:t xml:space="preserve">bir </w:t>
      </w:r>
      <w:r w:rsidR="00F34987" w:rsidRPr="009D2485">
        <w:t xml:space="preserve">dağıtım </w:t>
      </w:r>
      <w:r w:rsidR="0047254E" w:rsidRPr="009D2485">
        <w:rPr>
          <w:snapToGrid w:val="0"/>
        </w:rPr>
        <w:t xml:space="preserve">transformatörü </w:t>
      </w:r>
      <w:r w:rsidR="00F34987" w:rsidRPr="009D2485">
        <w:t>çıkışı</w:t>
      </w:r>
      <w:r w:rsidR="0006316A" w:rsidRPr="009D2485">
        <w:t>na tesis edilmesi gereken sayaçlar</w:t>
      </w:r>
      <w:r w:rsidR="005546A3" w:rsidRPr="009D2485">
        <w:t>.</w:t>
      </w:r>
    </w:p>
    <w:p w:rsidR="0053033A" w:rsidRPr="009D2485" w:rsidRDefault="00600678" w:rsidP="005546A3">
      <w:pPr>
        <w:tabs>
          <w:tab w:val="left" w:pos="1260"/>
        </w:tabs>
        <w:ind w:firstLine="709"/>
        <w:jc w:val="both"/>
      </w:pPr>
      <w:r w:rsidRPr="009D2485">
        <w:t>c</w:t>
      </w:r>
      <w:r w:rsidR="005C7C96" w:rsidRPr="009D2485">
        <w:t>) Arıza kaynaklı olarak değiştirilmesi gereken sayaçlar</w:t>
      </w:r>
      <w:r w:rsidR="005546A3" w:rsidRPr="009D2485">
        <w:t>.</w:t>
      </w:r>
    </w:p>
    <w:p w:rsidR="00F34987" w:rsidRPr="009D2485" w:rsidRDefault="00600678" w:rsidP="005546A3">
      <w:pPr>
        <w:tabs>
          <w:tab w:val="left" w:pos="1260"/>
        </w:tabs>
        <w:ind w:firstLine="709"/>
        <w:jc w:val="both"/>
      </w:pPr>
      <w:r w:rsidRPr="009D2485">
        <w:t>ç</w:t>
      </w:r>
      <w:r w:rsidR="0053033A" w:rsidRPr="009D2485">
        <w:t>) Kaçak elektrik kullanım şüphesiyle değiştirilen sayaçlar</w:t>
      </w:r>
      <w:r w:rsidR="009F2796" w:rsidRPr="009D2485">
        <w:t>.</w:t>
      </w:r>
    </w:p>
    <w:p w:rsidR="00610C9D" w:rsidRPr="009D2485" w:rsidRDefault="00610C9D" w:rsidP="005546A3">
      <w:pPr>
        <w:ind w:firstLine="709"/>
        <w:jc w:val="both"/>
      </w:pPr>
      <w:r w:rsidRPr="009D2485">
        <w:t xml:space="preserve">(2) </w:t>
      </w:r>
      <w:r w:rsidR="00433DAC" w:rsidRPr="009D2485">
        <w:t>Akıllı Sayaç PRO kapsamında</w:t>
      </w:r>
      <w:r w:rsidRPr="009D2485">
        <w:t xml:space="preserve"> olması gereken sayaçlar: </w:t>
      </w:r>
    </w:p>
    <w:p w:rsidR="00610C9D" w:rsidRPr="009D2485" w:rsidRDefault="00797638" w:rsidP="005546A3">
      <w:pPr>
        <w:tabs>
          <w:tab w:val="left" w:pos="1260"/>
        </w:tabs>
        <w:ind w:firstLine="709"/>
        <w:jc w:val="both"/>
      </w:pPr>
      <w:r w:rsidRPr="009D2485">
        <w:t>a</w:t>
      </w:r>
      <w:r w:rsidR="00610C9D" w:rsidRPr="009D2485">
        <w:t xml:space="preserve">) </w:t>
      </w:r>
      <w:r w:rsidR="00655C95" w:rsidRPr="009D2485">
        <w:t>Lisanslı</w:t>
      </w:r>
      <w:r w:rsidR="00610C9D" w:rsidRPr="009D2485">
        <w:t xml:space="preserve"> </w:t>
      </w:r>
      <w:r w:rsidR="0008601A" w:rsidRPr="009D2485">
        <w:t>üretim tesislerinin</w:t>
      </w:r>
      <w:r w:rsidR="0044335F" w:rsidRPr="009D2485">
        <w:t xml:space="preserve"> </w:t>
      </w:r>
      <w:r w:rsidR="00610C9D" w:rsidRPr="009D2485">
        <w:t>tüketim birimleri</w:t>
      </w:r>
      <w:r w:rsidR="00655C95" w:rsidRPr="009D2485">
        <w:t>nin</w:t>
      </w:r>
      <w:r w:rsidR="00610C9D" w:rsidRPr="009D2485">
        <w:t xml:space="preserve"> dağıtım sisteminden çek</w:t>
      </w:r>
      <w:r w:rsidR="00655C95" w:rsidRPr="009D2485">
        <w:t>tiği</w:t>
      </w:r>
      <w:r w:rsidR="00610C9D" w:rsidRPr="009D2485">
        <w:t xml:space="preserve"> elektrik enerjisini ölçen sayaçlar</w:t>
      </w:r>
      <w:r w:rsidR="005546A3" w:rsidRPr="009D2485">
        <w:t>.</w:t>
      </w:r>
    </w:p>
    <w:p w:rsidR="00610C9D" w:rsidRPr="009D2485" w:rsidRDefault="00797638" w:rsidP="005546A3">
      <w:pPr>
        <w:tabs>
          <w:tab w:val="left" w:pos="1260"/>
        </w:tabs>
        <w:ind w:firstLine="709"/>
        <w:jc w:val="both"/>
      </w:pPr>
      <w:r w:rsidRPr="009D2485">
        <w:t>b</w:t>
      </w:r>
      <w:r w:rsidR="00610C9D" w:rsidRPr="009D2485">
        <w:t xml:space="preserve">) </w:t>
      </w:r>
      <w:r w:rsidR="00655C95" w:rsidRPr="009D2485">
        <w:t>Lisanslı üretim tesislerinin</w:t>
      </w:r>
      <w:r w:rsidR="00610C9D" w:rsidRPr="009D2485">
        <w:t xml:space="preserve"> dağıtım sistemine ver</w:t>
      </w:r>
      <w:r w:rsidR="00655C95" w:rsidRPr="009D2485">
        <w:t>diği</w:t>
      </w:r>
      <w:r w:rsidR="00610C9D" w:rsidRPr="009D2485">
        <w:t xml:space="preserve"> elektrik enerjisini ölçen sayaçlar</w:t>
      </w:r>
      <w:r w:rsidR="005546A3" w:rsidRPr="009D2485">
        <w:t>.</w:t>
      </w:r>
    </w:p>
    <w:p w:rsidR="00610C9D" w:rsidRPr="009D2485" w:rsidRDefault="00797638" w:rsidP="005546A3">
      <w:pPr>
        <w:tabs>
          <w:tab w:val="left" w:pos="1260"/>
        </w:tabs>
        <w:ind w:firstLine="709"/>
        <w:jc w:val="both"/>
      </w:pPr>
      <w:r w:rsidRPr="009D2485">
        <w:t>c</w:t>
      </w:r>
      <w:r w:rsidR="00610C9D" w:rsidRPr="009D2485">
        <w:t>) İki dağıtım sistemi arasındaki alışverişe esas elektrik enerjisini ölçen sayaçlar</w:t>
      </w:r>
      <w:r w:rsidR="005546A3" w:rsidRPr="009D2485">
        <w:t>.</w:t>
      </w:r>
    </w:p>
    <w:p w:rsidR="00610C9D" w:rsidRPr="009D2485" w:rsidRDefault="00FD07A3" w:rsidP="005546A3">
      <w:pPr>
        <w:tabs>
          <w:tab w:val="left" w:pos="1260"/>
        </w:tabs>
        <w:ind w:firstLine="709"/>
        <w:jc w:val="both"/>
      </w:pPr>
      <w:r w:rsidRPr="009D2485">
        <w:t>ç</w:t>
      </w:r>
      <w:r w:rsidR="00610C9D" w:rsidRPr="009D2485">
        <w:t>)</w:t>
      </w:r>
      <w:r w:rsidR="00610C9D" w:rsidRPr="009D2485">
        <w:rPr>
          <w:vertAlign w:val="superscript"/>
        </w:rPr>
        <w:t xml:space="preserve"> </w:t>
      </w:r>
      <w:r w:rsidR="00610C9D" w:rsidRPr="009D2485">
        <w:t>Depolamalı elektrik üretim tesisi bünyesindeki elektrik depolama ünitesi, üretim tesisine bütünleşik elektrik depolama ünitesi ile müstakil elektrik depolama tesislerinden verilen ve çekilen elektrik enerjisini ölçen sayaçlar</w:t>
      </w:r>
      <w:r w:rsidR="005546A3" w:rsidRPr="009D2485">
        <w:t>.</w:t>
      </w:r>
    </w:p>
    <w:p w:rsidR="00610C9D" w:rsidRDefault="00FD07A3" w:rsidP="005546A3">
      <w:pPr>
        <w:tabs>
          <w:tab w:val="left" w:pos="1260"/>
        </w:tabs>
        <w:ind w:firstLine="709"/>
        <w:jc w:val="both"/>
      </w:pPr>
      <w:r w:rsidRPr="009D2485">
        <w:t>d</w:t>
      </w:r>
      <w:r w:rsidR="00610C9D" w:rsidRPr="009D2485">
        <w:t xml:space="preserve">) </w:t>
      </w:r>
      <w:r w:rsidR="005F2791" w:rsidRPr="009D2485">
        <w:t>Önceki yıl tüketimi veya yıl içerisindeki t</w:t>
      </w:r>
      <w:r w:rsidR="00610C9D" w:rsidRPr="009D2485">
        <w:t xml:space="preserve">üketimi 10 </w:t>
      </w:r>
      <w:r w:rsidR="006067A3" w:rsidRPr="009D2485">
        <w:t xml:space="preserve">MWh </w:t>
      </w:r>
      <w:r w:rsidR="00610C9D" w:rsidRPr="009D2485">
        <w:t xml:space="preserve">üzerinde olan </w:t>
      </w:r>
      <w:r w:rsidR="0095750B" w:rsidRPr="009D2485">
        <w:t>kullanım yer</w:t>
      </w:r>
      <w:r w:rsidR="001846B7" w:rsidRPr="009D2485">
        <w:t>ler</w:t>
      </w:r>
      <w:r w:rsidR="0095750B" w:rsidRPr="009D2485">
        <w:t xml:space="preserve">ine </w:t>
      </w:r>
      <w:r w:rsidR="001846B7" w:rsidRPr="009D2485">
        <w:t xml:space="preserve">ilişkin </w:t>
      </w:r>
      <w:r w:rsidR="0057048F" w:rsidRPr="009D2485">
        <w:t xml:space="preserve">mevcut </w:t>
      </w:r>
      <w:r w:rsidR="00610C9D" w:rsidRPr="009D2485">
        <w:t>sayaçlar</w:t>
      </w:r>
      <w:r w:rsidR="005546A3" w:rsidRPr="009D2485">
        <w:t>.</w:t>
      </w:r>
    </w:p>
    <w:p w:rsidR="00795B61" w:rsidRDefault="00F56221" w:rsidP="005546A3">
      <w:pPr>
        <w:ind w:firstLine="709"/>
        <w:jc w:val="both"/>
      </w:pPr>
      <w:r>
        <w:t>e</w:t>
      </w:r>
      <w:r w:rsidR="00795B61" w:rsidRPr="00841EC8">
        <w:t xml:space="preserve">) </w:t>
      </w:r>
      <w:r w:rsidR="008000BF" w:rsidRPr="00841EC8">
        <w:t>Ayrı bir elektrik aboneliği olan ve en az bir DC 50 kW ve üzeri güçte şarj ünitesi bulunan şarj istasyonları</w:t>
      </w:r>
      <w:r w:rsidR="00D4075B" w:rsidRPr="00E32FF3">
        <w:t xml:space="preserve"> </w:t>
      </w:r>
      <w:r w:rsidR="00841EC8" w:rsidRPr="00E32FF3">
        <w:t>ile</w:t>
      </w:r>
      <w:r w:rsidR="002C38FF" w:rsidRPr="00E32FF3">
        <w:t xml:space="preserve"> tüketim</w:t>
      </w:r>
      <w:r w:rsidR="00841EC8" w:rsidRPr="00E32FF3">
        <w:t>i yıllık</w:t>
      </w:r>
      <w:r w:rsidR="002C38FF" w:rsidRPr="00E32FF3">
        <w:t xml:space="preserve"> 10 MWh üzerinde olan şarj istasyonlarının </w:t>
      </w:r>
      <w:r w:rsidR="008000BF" w:rsidRPr="00841EC8">
        <w:t>elektrik tüketiminin ölçülmesi için kullanılacak sayaçlar.</w:t>
      </w:r>
    </w:p>
    <w:p w:rsidR="00F56221" w:rsidRPr="00DB64DB" w:rsidRDefault="00F56221" w:rsidP="00BF56B4">
      <w:pPr>
        <w:tabs>
          <w:tab w:val="left" w:pos="1260"/>
        </w:tabs>
        <w:ind w:firstLine="709"/>
        <w:jc w:val="both"/>
      </w:pPr>
      <w:r>
        <w:t xml:space="preserve">(3) Serbest tüketici olup </w:t>
      </w:r>
      <w:r w:rsidR="00265A0C">
        <w:t>önceki yıl tüketimi veya yıl içerisindeki</w:t>
      </w:r>
      <w:r>
        <w:t xml:space="preserve"> tüketimi 10 MWh üzerinde olan kullanım yerlerindeki tüketicilerin, </w:t>
      </w:r>
      <w:r w:rsidR="00F56B73">
        <w:t xml:space="preserve">bu Yönetmeliğin yürürlüğe girme tarihinden sonra </w:t>
      </w:r>
      <w:r>
        <w:t xml:space="preserve">tedarikçi seçme hakkını kullanmaları halinde, kullanım yerindeki sayaçların Akıllı Sayaç PRO olması zorunludur. </w:t>
      </w:r>
      <w:r w:rsidR="00EA4CC5">
        <w:t xml:space="preserve">Bu kullanım yerlerinde uzaktan haberleşme özelliği olmayan sayaçlar </w:t>
      </w:r>
      <w:r>
        <w:t xml:space="preserve">ilgili şebeke işletmecisi tarafından </w:t>
      </w:r>
      <w:r w:rsidR="00EA4CC5">
        <w:t>müteakip</w:t>
      </w:r>
      <w:r>
        <w:t xml:space="preserve"> ay içerisinde değiştirilir</w:t>
      </w:r>
      <w:r w:rsidR="00F56B73">
        <w:t>.</w:t>
      </w:r>
    </w:p>
    <w:p w:rsidR="0034654E" w:rsidRPr="00DB64DB" w:rsidRDefault="006D6734" w:rsidP="00DB64DB">
      <w:pPr>
        <w:ind w:firstLine="709"/>
        <w:jc w:val="both"/>
        <w:outlineLvl w:val="0"/>
        <w:rPr>
          <w:b/>
          <w:lang w:eastAsia="en-GB"/>
        </w:rPr>
      </w:pPr>
      <w:r w:rsidRPr="00126135">
        <w:t>(</w:t>
      </w:r>
      <w:r w:rsidR="00F56221">
        <w:t>4</w:t>
      </w:r>
      <w:r w:rsidRPr="00126135">
        <w:t xml:space="preserve">) </w:t>
      </w:r>
      <w:r w:rsidR="00DA7867" w:rsidRPr="00126135">
        <w:t xml:space="preserve">Bu madde kapsamında </w:t>
      </w:r>
      <w:r w:rsidR="006F0154" w:rsidRPr="00126135">
        <w:t>MASS altyapısın</w:t>
      </w:r>
      <w:r w:rsidR="00DE6118" w:rsidRPr="00126135">
        <w:t>a geçiş</w:t>
      </w:r>
      <w:r w:rsidR="006F0154" w:rsidRPr="00126135">
        <w:t xml:space="preserve"> </w:t>
      </w:r>
      <w:r w:rsidR="00B62651" w:rsidRPr="00126135">
        <w:t>ve</w:t>
      </w:r>
      <w:r w:rsidR="00DE6118" w:rsidRPr="00126135">
        <w:t xml:space="preserve"> </w:t>
      </w:r>
      <w:r w:rsidR="00241EA5" w:rsidRPr="00126135">
        <w:t>sistemin</w:t>
      </w:r>
      <w:r w:rsidR="00B62651" w:rsidRPr="00126135">
        <w:t xml:space="preserve"> </w:t>
      </w:r>
      <w:r w:rsidR="006F0154" w:rsidRPr="00126135">
        <w:t>y</w:t>
      </w:r>
      <w:r w:rsidRPr="00126135">
        <w:t>aygınlaştır</w:t>
      </w:r>
      <w:r w:rsidR="00B62651" w:rsidRPr="00126135">
        <w:t>ılması</w:t>
      </w:r>
      <w:r w:rsidR="00DA7867" w:rsidRPr="00126135">
        <w:t xml:space="preserve">na ilişkin </w:t>
      </w:r>
      <w:r w:rsidR="00E65AC4" w:rsidRPr="00126135">
        <w:t xml:space="preserve">hususlar </w:t>
      </w:r>
      <w:r w:rsidR="0034654E" w:rsidRPr="00126135">
        <w:rPr>
          <w:lang w:eastAsia="en-GB"/>
        </w:rPr>
        <w:t>Kurul</w:t>
      </w:r>
      <w:r w:rsidR="0075106D" w:rsidRPr="00126135">
        <w:rPr>
          <w:lang w:eastAsia="en-GB"/>
        </w:rPr>
        <w:t xml:space="preserve"> tarafından belirlen</w:t>
      </w:r>
      <w:r w:rsidR="001C740C">
        <w:rPr>
          <w:lang w:eastAsia="en-GB"/>
        </w:rPr>
        <w:t>ir</w:t>
      </w:r>
      <w:r w:rsidR="00DA7867" w:rsidRPr="00126135">
        <w:rPr>
          <w:lang w:eastAsia="en-GB"/>
        </w:rPr>
        <w:t>.</w:t>
      </w:r>
    </w:p>
    <w:p w:rsidR="00AE45B3" w:rsidRPr="00DB64DB" w:rsidRDefault="00AE45B3" w:rsidP="00DB64DB">
      <w:pPr>
        <w:jc w:val="both"/>
      </w:pPr>
    </w:p>
    <w:p w:rsidR="00C1216E" w:rsidRPr="00DB64DB" w:rsidRDefault="00152347" w:rsidP="00DB64DB">
      <w:pPr>
        <w:pStyle w:val="ChapterHeading"/>
        <w:pageBreakBefore w:val="0"/>
        <w:tabs>
          <w:tab w:val="clear" w:pos="360"/>
          <w:tab w:val="left" w:pos="708"/>
        </w:tabs>
        <w:spacing w:before="0" w:after="0" w:line="240" w:lineRule="auto"/>
        <w:ind w:left="1" w:firstLine="566"/>
        <w:outlineLvl w:val="0"/>
        <w:rPr>
          <w:sz w:val="24"/>
        </w:rPr>
      </w:pPr>
      <w:r>
        <w:rPr>
          <w:sz w:val="24"/>
        </w:rPr>
        <w:t>YEDİNCİ</w:t>
      </w:r>
      <w:r w:rsidR="00B36F0D" w:rsidRPr="00DB64DB">
        <w:rPr>
          <w:sz w:val="24"/>
        </w:rPr>
        <w:t xml:space="preserve"> </w:t>
      </w:r>
      <w:r w:rsidR="00C1216E" w:rsidRPr="00DB64DB">
        <w:rPr>
          <w:sz w:val="24"/>
        </w:rPr>
        <w:t>BÖLÜM</w:t>
      </w:r>
    </w:p>
    <w:p w:rsidR="00C1216E" w:rsidRPr="00DB64DB" w:rsidRDefault="00C1216E" w:rsidP="00DB64DB">
      <w:pPr>
        <w:pStyle w:val="ChapterHeading"/>
        <w:pageBreakBefore w:val="0"/>
        <w:tabs>
          <w:tab w:val="clear" w:pos="360"/>
          <w:tab w:val="left" w:pos="708"/>
        </w:tabs>
        <w:spacing w:before="0" w:after="0" w:line="240" w:lineRule="auto"/>
        <w:ind w:left="1" w:firstLine="566"/>
        <w:outlineLvl w:val="0"/>
        <w:rPr>
          <w:sz w:val="24"/>
        </w:rPr>
      </w:pPr>
      <w:r w:rsidRPr="00DB64DB">
        <w:rPr>
          <w:sz w:val="24"/>
        </w:rPr>
        <w:t>Diğer Hükümler</w:t>
      </w:r>
    </w:p>
    <w:p w:rsidR="00011D2C" w:rsidRPr="00DB64DB" w:rsidRDefault="00011D2C" w:rsidP="00DB64DB">
      <w:pPr>
        <w:jc w:val="both"/>
        <w:rPr>
          <w:b/>
        </w:rPr>
      </w:pPr>
    </w:p>
    <w:p w:rsidR="00390766" w:rsidRPr="00DB64DB" w:rsidRDefault="00390766" w:rsidP="00DB64DB">
      <w:pPr>
        <w:ind w:firstLine="709"/>
        <w:jc w:val="both"/>
        <w:rPr>
          <w:b/>
        </w:rPr>
      </w:pPr>
      <w:r w:rsidRPr="00DB64DB">
        <w:rPr>
          <w:b/>
        </w:rPr>
        <w:t>Piyasa katılımcıları tarafından kurulmuş mevcut uzaktan okuma ve izleme sistemleri</w:t>
      </w:r>
      <w:r w:rsidR="007B1737" w:rsidRPr="00DB64DB">
        <w:rPr>
          <w:b/>
        </w:rPr>
        <w:t xml:space="preserve"> </w:t>
      </w:r>
    </w:p>
    <w:p w:rsidR="00390766" w:rsidRPr="00DB64DB" w:rsidRDefault="00390766" w:rsidP="00DB64DB">
      <w:pPr>
        <w:ind w:firstLine="709"/>
        <w:jc w:val="both"/>
      </w:pPr>
      <w:r w:rsidRPr="00DB64DB">
        <w:rPr>
          <w:b/>
        </w:rPr>
        <w:t xml:space="preserve">MADDE </w:t>
      </w:r>
      <w:r w:rsidR="00152347">
        <w:rPr>
          <w:b/>
        </w:rPr>
        <w:t>14</w:t>
      </w:r>
      <w:r w:rsidR="00AE45B3" w:rsidRPr="00DB64DB">
        <w:rPr>
          <w:b/>
        </w:rPr>
        <w:t xml:space="preserve"> </w:t>
      </w:r>
      <w:r w:rsidR="00AE45B3" w:rsidRPr="00DB64DB">
        <w:t xml:space="preserve">– </w:t>
      </w:r>
      <w:r w:rsidRPr="00DB64DB">
        <w:t xml:space="preserve">(1) Piyasa katılımcıları veya </w:t>
      </w:r>
      <w:r w:rsidR="00AE2D15">
        <w:t>kullanıcılar</w:t>
      </w:r>
      <w:r w:rsidRPr="00DB64DB">
        <w:t xml:space="preserve"> tarafından kurulmuş olan mevcut uzaktan okuma ve izleme sistemlerinin</w:t>
      </w:r>
      <w:r w:rsidR="00902FFD">
        <w:t xml:space="preserve"> ilgili şebeke işletmecisinin sistemleriyle uyumlu o</w:t>
      </w:r>
      <w:r w:rsidR="009619F1">
        <w:t xml:space="preserve">lması, </w:t>
      </w:r>
      <w:r w:rsidRPr="00DB64DB">
        <w:t>söz konusu sistemlerin veri güvenliğini tehlikeye sokmama</w:t>
      </w:r>
      <w:r w:rsidR="00671B7E">
        <w:t>sı</w:t>
      </w:r>
      <w:r w:rsidRPr="00DB64DB">
        <w:t xml:space="preserve"> ve mühürlü ölçü devrelerinin bulunduğu hücrelerde olmama</w:t>
      </w:r>
      <w:r w:rsidR="00671B7E">
        <w:t>sı</w:t>
      </w:r>
      <w:r w:rsidRPr="00DB64DB">
        <w:t xml:space="preserve"> kaydıyla TEİAŞ ve dağıtım şirketleri tarafından izin verilir. Ayrıca bu sistemlerin arıza bakım çalışmaları ile rutin kontrolleri için iş güvenliğine ilişkin mevzuat çerçevesindeki kurallara uyulması zorunludur.</w:t>
      </w:r>
    </w:p>
    <w:p w:rsidR="0089375C" w:rsidRPr="00DB64DB" w:rsidRDefault="0089375C" w:rsidP="00DB64DB">
      <w:pPr>
        <w:tabs>
          <w:tab w:val="left" w:pos="1260"/>
        </w:tabs>
        <w:jc w:val="both"/>
      </w:pPr>
    </w:p>
    <w:p w:rsidR="00B94CC7" w:rsidRPr="00B94CC7" w:rsidRDefault="00B94CC7" w:rsidP="00E33E7F">
      <w:pPr>
        <w:shd w:val="clear" w:color="auto" w:fill="FFFFFF"/>
        <w:ind w:left="1" w:firstLine="708"/>
        <w:jc w:val="both"/>
        <w:rPr>
          <w:b/>
        </w:rPr>
      </w:pPr>
      <w:r w:rsidRPr="00B94CC7">
        <w:rPr>
          <w:b/>
        </w:rPr>
        <w:lastRenderedPageBreak/>
        <w:t>Tedarik sürekliliği ve teknik kalite verilerinin saklanması</w:t>
      </w:r>
    </w:p>
    <w:p w:rsidR="00B94CC7" w:rsidRPr="00B94CC7" w:rsidRDefault="00B94CC7" w:rsidP="00E33E7F">
      <w:pPr>
        <w:shd w:val="clear" w:color="auto" w:fill="FFFFFF"/>
        <w:ind w:left="1" w:firstLine="708"/>
        <w:jc w:val="both"/>
        <w:rPr>
          <w:b/>
        </w:rPr>
      </w:pPr>
      <w:r w:rsidRPr="00B94CC7">
        <w:rPr>
          <w:b/>
        </w:rPr>
        <w:t xml:space="preserve">MADDE </w:t>
      </w:r>
      <w:r w:rsidR="00152347">
        <w:rPr>
          <w:b/>
        </w:rPr>
        <w:t>15</w:t>
      </w:r>
      <w:r w:rsidRPr="00B94CC7">
        <w:rPr>
          <w:b/>
        </w:rPr>
        <w:t xml:space="preserve"> </w:t>
      </w:r>
      <w:r w:rsidRPr="00B94CC7">
        <w:rPr>
          <w:b/>
          <w:bCs/>
        </w:rPr>
        <w:t>–</w:t>
      </w:r>
      <w:r w:rsidRPr="00B94CC7">
        <w:rPr>
          <w:b/>
        </w:rPr>
        <w:t xml:space="preserve"> </w:t>
      </w:r>
      <w:r w:rsidRPr="00B94CC7">
        <w:t xml:space="preserve">(1) Elektrik dağıtım </w:t>
      </w:r>
      <w:r w:rsidR="00876D23">
        <w:t>şirketleri</w:t>
      </w:r>
      <w:r w:rsidRPr="00B94CC7">
        <w:t xml:space="preserve">, sayaçlar üzerindeki tedarik sürekliliğine ilişkin verileri </w:t>
      </w:r>
      <w:r w:rsidR="00374B47" w:rsidRPr="00374B47">
        <w:t xml:space="preserve">29/12/2020 tarihli ve 31349 </w:t>
      </w:r>
      <w:r w:rsidR="005546A3">
        <w:t xml:space="preserve">mükerrer </w:t>
      </w:r>
      <w:r w:rsidR="00374B47" w:rsidRPr="00374B47">
        <w:t xml:space="preserve">sayılı Resmî Gazete’de yayımlanan </w:t>
      </w:r>
      <w:r w:rsidRPr="00B94CC7">
        <w:t xml:space="preserve">Elektrik Piyasasında Dağıtım ve Perakende Satış Faaliyetlerine İlişkin Kalite Yönetmeliğinde, teknik kaliteye ilişkin verileri </w:t>
      </w:r>
      <w:r w:rsidR="00374B47" w:rsidRPr="00374B47">
        <w:t xml:space="preserve">29/12/2020 tarihli ve 31349 </w:t>
      </w:r>
      <w:r w:rsidR="005546A3">
        <w:t xml:space="preserve">mükerrer </w:t>
      </w:r>
      <w:r w:rsidR="00374B47" w:rsidRPr="00374B47">
        <w:t>sayılı Resmî Gazete’de</w:t>
      </w:r>
      <w:r w:rsidR="00E32FF3">
        <w:t xml:space="preserve"> </w:t>
      </w:r>
      <w:r w:rsidR="00374B47" w:rsidRPr="00374B47">
        <w:t xml:space="preserve">yayımlanan </w:t>
      </w:r>
      <w:r w:rsidRPr="00B94CC7">
        <w:t>Elektrik Dağıtım Sisteminin Teknik Kalitesine İlişkin Usul ve Esaslarda tanımlanan usuller çerçevesinde herhangi bir veri kaybı olmayacak şekilde kaydeder.</w:t>
      </w:r>
    </w:p>
    <w:p w:rsidR="00B94CC7" w:rsidRPr="00E401D3" w:rsidRDefault="003E1565" w:rsidP="00E33E7F">
      <w:pPr>
        <w:shd w:val="clear" w:color="auto" w:fill="FFFFFF"/>
        <w:ind w:left="1" w:firstLine="708"/>
        <w:jc w:val="both"/>
      </w:pPr>
      <w:r w:rsidRPr="00E401D3">
        <w:t xml:space="preserve">(2) </w:t>
      </w:r>
      <w:r w:rsidR="00E401D3" w:rsidRPr="00E401D3">
        <w:t>Uzaktan haberleşme kapsamında olmayan sayaçlar için sayaç üzerindeki kesinti ve teknik kalite kayıtları</w:t>
      </w:r>
      <w:r w:rsidR="00E401D3">
        <w:t>,</w:t>
      </w:r>
      <w:r w:rsidR="00E401D3" w:rsidRPr="00E401D3">
        <w:t xml:space="preserve"> </w:t>
      </w:r>
      <w:r w:rsidR="00B16BC8">
        <w:t xml:space="preserve">elektrik </w:t>
      </w:r>
      <w:r w:rsidR="00E401D3" w:rsidRPr="00E401D3">
        <w:t xml:space="preserve">dağıtım şirketleri tarafından </w:t>
      </w:r>
      <w:r w:rsidR="00E401D3">
        <w:t>en az 6 aylık periyotlarla</w:t>
      </w:r>
      <w:r w:rsidR="00E401D3" w:rsidRPr="00E401D3">
        <w:t xml:space="preserve"> okunur</w:t>
      </w:r>
      <w:r w:rsidR="00E401D3">
        <w:t xml:space="preserve"> ve </w:t>
      </w:r>
      <w:r w:rsidR="008E398F">
        <w:t>ilgili sistemlerinde kayıt altına alınır</w:t>
      </w:r>
      <w:r w:rsidR="00E401D3" w:rsidRPr="00E401D3">
        <w:t>.</w:t>
      </w:r>
    </w:p>
    <w:p w:rsidR="00E401D3" w:rsidRDefault="00E401D3" w:rsidP="00DB64DB">
      <w:pPr>
        <w:shd w:val="clear" w:color="auto" w:fill="FFFFFF"/>
        <w:ind w:left="1" w:firstLine="566"/>
        <w:jc w:val="both"/>
        <w:rPr>
          <w:b/>
        </w:rPr>
      </w:pPr>
    </w:p>
    <w:p w:rsidR="00C1216E" w:rsidRPr="00DB64DB" w:rsidRDefault="00C1216E" w:rsidP="00E33E7F">
      <w:pPr>
        <w:shd w:val="clear" w:color="auto" w:fill="FFFFFF"/>
        <w:ind w:left="1" w:firstLine="708"/>
        <w:jc w:val="both"/>
        <w:rPr>
          <w:b/>
        </w:rPr>
      </w:pPr>
      <w:r w:rsidRPr="00DB64DB">
        <w:rPr>
          <w:b/>
        </w:rPr>
        <w:t>Kişisel verilerin korunması</w:t>
      </w:r>
      <w:r w:rsidR="00F27468" w:rsidRPr="00DB64DB">
        <w:rPr>
          <w:b/>
        </w:rPr>
        <w:t xml:space="preserve"> ve bilişim güvenliği</w:t>
      </w:r>
      <w:r w:rsidR="0093217B" w:rsidRPr="00DB64DB">
        <w:rPr>
          <w:b/>
        </w:rPr>
        <w:t xml:space="preserve"> </w:t>
      </w:r>
    </w:p>
    <w:p w:rsidR="00C1216E" w:rsidRPr="00DB64DB" w:rsidRDefault="00C1216E" w:rsidP="00E33E7F">
      <w:pPr>
        <w:shd w:val="clear" w:color="auto" w:fill="FFFFFF"/>
        <w:ind w:left="1" w:firstLine="708"/>
        <w:jc w:val="both"/>
      </w:pPr>
      <w:r w:rsidRPr="00DB64DB">
        <w:rPr>
          <w:b/>
        </w:rPr>
        <w:t xml:space="preserve">MADDE </w:t>
      </w:r>
      <w:r w:rsidR="00152347">
        <w:rPr>
          <w:b/>
        </w:rPr>
        <w:t>16</w:t>
      </w:r>
      <w:r w:rsidR="00A11120" w:rsidRPr="00DB64DB">
        <w:rPr>
          <w:b/>
        </w:rPr>
        <w:t xml:space="preserve"> </w:t>
      </w:r>
      <w:r w:rsidRPr="00DB64DB">
        <w:rPr>
          <w:b/>
          <w:bCs/>
        </w:rPr>
        <w:t>–</w:t>
      </w:r>
      <w:r w:rsidRPr="00DB64DB">
        <w:rPr>
          <w:b/>
        </w:rPr>
        <w:t xml:space="preserve"> </w:t>
      </w:r>
      <w:r w:rsidRPr="00DB64DB">
        <w:rPr>
          <w:lang w:eastAsia="en-US"/>
        </w:rPr>
        <w:t>(1) Bu Yönetmelik kapsamında veri</w:t>
      </w:r>
      <w:r w:rsidR="00C90723">
        <w:rPr>
          <w:lang w:eastAsia="en-US"/>
        </w:rPr>
        <w:t>leri elde eden, veri</w:t>
      </w:r>
      <w:r w:rsidRPr="00DB64DB">
        <w:rPr>
          <w:lang w:eastAsia="en-US"/>
        </w:rPr>
        <w:t xml:space="preserve"> paylaşımı yapılan kurum ve kuruluşlar ile </w:t>
      </w:r>
      <w:r w:rsidR="00157920" w:rsidRPr="00DB64DB">
        <w:rPr>
          <w:lang w:eastAsia="en-US"/>
        </w:rPr>
        <w:t xml:space="preserve">tüzel kişiler, </w:t>
      </w:r>
      <w:r w:rsidRPr="00DB64DB">
        <w:rPr>
          <w:lang w:eastAsia="en-US"/>
        </w:rPr>
        <w:t xml:space="preserve">faaliyetlerin yürütülmesi çerçevesinde herhangi bir şekilde elde ettiği verilere ilişkin olarak, 24/3/2016 tarihli ve 6698 sayılı </w:t>
      </w:r>
      <w:r w:rsidRPr="00DB64DB">
        <w:rPr>
          <w:bCs/>
        </w:rPr>
        <w:t xml:space="preserve">Kişisel Verilerin Korunması Kanunu ile bu Kanuna </w:t>
      </w:r>
      <w:r w:rsidRPr="00DB64DB">
        <w:t>dayalı olarak çıkarılan mevzuat</w:t>
      </w:r>
      <w:r w:rsidRPr="00DB64DB">
        <w:rPr>
          <w:bCs/>
        </w:rPr>
        <w:t xml:space="preserve"> </w:t>
      </w:r>
      <w:r w:rsidRPr="00DB64DB">
        <w:t xml:space="preserve">kapsamında </w:t>
      </w:r>
      <w:r w:rsidRPr="00DB64DB">
        <w:rPr>
          <w:lang w:eastAsia="en-US"/>
        </w:rPr>
        <w:t>kişisel verilerin korunmasını sağlayacak önlemleri</w:t>
      </w:r>
      <w:r w:rsidRPr="00DB64DB">
        <w:t xml:space="preserve"> alır.</w:t>
      </w:r>
    </w:p>
    <w:p w:rsidR="00FE2FC3" w:rsidRPr="00FE2FC3" w:rsidRDefault="003C15F0" w:rsidP="00E33E7F">
      <w:pPr>
        <w:shd w:val="clear" w:color="auto" w:fill="FFFFFF"/>
        <w:ind w:left="1" w:firstLine="708"/>
        <w:jc w:val="both"/>
        <w:rPr>
          <w:bCs/>
        </w:rPr>
      </w:pPr>
      <w:r w:rsidRPr="00DB64DB">
        <w:rPr>
          <w:bCs/>
        </w:rPr>
        <w:t>(</w:t>
      </w:r>
      <w:r w:rsidRPr="00FE2FC3">
        <w:rPr>
          <w:bCs/>
        </w:rPr>
        <w:t>2) Bu Y</w:t>
      </w:r>
      <w:r w:rsidR="00F27468" w:rsidRPr="00FE2FC3">
        <w:rPr>
          <w:bCs/>
        </w:rPr>
        <w:t>önetmelik kapsamında oluşturulan tüm sistem ve altyapı,</w:t>
      </w:r>
      <w:r w:rsidRPr="003D186D">
        <w:rPr>
          <w:bCs/>
        </w:rPr>
        <w:t xml:space="preserve"> </w:t>
      </w:r>
      <w:r w:rsidR="00FE2FC3" w:rsidRPr="00B64247">
        <w:rPr>
          <w:bCs/>
        </w:rPr>
        <w:t>6/6/2023</w:t>
      </w:r>
      <w:r w:rsidR="00582EE2" w:rsidRPr="00FE2FC3">
        <w:rPr>
          <w:bCs/>
        </w:rPr>
        <w:t xml:space="preserve"> </w:t>
      </w:r>
      <w:r w:rsidR="00157920" w:rsidRPr="00FE2FC3">
        <w:rPr>
          <w:bCs/>
        </w:rPr>
        <w:t>tarih</w:t>
      </w:r>
      <w:r w:rsidRPr="00FE2FC3">
        <w:rPr>
          <w:bCs/>
        </w:rPr>
        <w:t>li</w:t>
      </w:r>
      <w:r w:rsidR="00157920" w:rsidRPr="00FE2FC3">
        <w:rPr>
          <w:bCs/>
        </w:rPr>
        <w:t xml:space="preserve"> ve </w:t>
      </w:r>
      <w:r w:rsidR="00FE2FC3" w:rsidRPr="00E32FF3">
        <w:rPr>
          <w:bCs/>
        </w:rPr>
        <w:t>32213</w:t>
      </w:r>
      <w:r w:rsidR="00FE2FC3" w:rsidRPr="00FE2FC3">
        <w:rPr>
          <w:bCs/>
        </w:rPr>
        <w:t xml:space="preserve"> </w:t>
      </w:r>
      <w:r w:rsidR="00157920" w:rsidRPr="00FE2FC3">
        <w:rPr>
          <w:bCs/>
        </w:rPr>
        <w:t xml:space="preserve">sayılı Resmi </w:t>
      </w:r>
      <w:r w:rsidR="00157920" w:rsidRPr="003D186D">
        <w:rPr>
          <w:bCs/>
        </w:rPr>
        <w:t>Gazete</w:t>
      </w:r>
      <w:r w:rsidR="00582EE2" w:rsidRPr="00B64247">
        <w:rPr>
          <w:bCs/>
        </w:rPr>
        <w:t>’</w:t>
      </w:r>
      <w:r w:rsidR="00157920" w:rsidRPr="00B64247">
        <w:rPr>
          <w:bCs/>
        </w:rPr>
        <w:t xml:space="preserve">de yayımlanan </w:t>
      </w:r>
      <w:r w:rsidR="00FE2FC3" w:rsidRPr="00FE2FC3">
        <w:rPr>
          <w:bCs/>
        </w:rPr>
        <w:t>Enerji Sektöründe Siber Güvenlik Yetkinlik Modeli</w:t>
      </w:r>
    </w:p>
    <w:p w:rsidR="00F27468" w:rsidRPr="00DB64DB" w:rsidRDefault="00F27468" w:rsidP="00E32FF3">
      <w:pPr>
        <w:shd w:val="clear" w:color="auto" w:fill="FFFFFF"/>
        <w:jc w:val="both"/>
        <w:rPr>
          <w:bCs/>
        </w:rPr>
      </w:pPr>
      <w:r w:rsidRPr="00FE2FC3">
        <w:rPr>
          <w:bCs/>
        </w:rPr>
        <w:t>Yönetmeliğinden kaynaklanan yükümlülüklere tabidir.</w:t>
      </w:r>
    </w:p>
    <w:p w:rsidR="003B4202" w:rsidRPr="00DB64DB" w:rsidRDefault="003B4202" w:rsidP="00DB64DB">
      <w:pPr>
        <w:shd w:val="clear" w:color="auto" w:fill="FFFFFF"/>
        <w:ind w:left="1" w:firstLine="566"/>
        <w:jc w:val="both"/>
        <w:rPr>
          <w:bCs/>
        </w:rPr>
      </w:pPr>
    </w:p>
    <w:p w:rsidR="00C1216E" w:rsidRPr="00DB64DB" w:rsidRDefault="00C1216E" w:rsidP="00E33E7F">
      <w:pPr>
        <w:tabs>
          <w:tab w:val="left" w:pos="567"/>
        </w:tabs>
        <w:ind w:left="1" w:firstLine="708"/>
        <w:jc w:val="both"/>
        <w:rPr>
          <w:b/>
        </w:rPr>
      </w:pPr>
      <w:r w:rsidRPr="00DB64DB">
        <w:rPr>
          <w:b/>
        </w:rPr>
        <w:t>Yürürlükten kaldırılan mevzuat</w:t>
      </w:r>
    </w:p>
    <w:p w:rsidR="00C1216E" w:rsidRPr="00DB64DB" w:rsidRDefault="00C1216E" w:rsidP="00E33E7F">
      <w:pPr>
        <w:ind w:left="1" w:firstLine="708"/>
        <w:jc w:val="both"/>
      </w:pPr>
      <w:r w:rsidRPr="00DB64DB">
        <w:rPr>
          <w:b/>
        </w:rPr>
        <w:t xml:space="preserve">MADDE </w:t>
      </w:r>
      <w:r w:rsidR="00152347">
        <w:rPr>
          <w:b/>
        </w:rPr>
        <w:t>17</w:t>
      </w:r>
      <w:r w:rsidR="009F2796" w:rsidRPr="00DB64DB">
        <w:rPr>
          <w:b/>
        </w:rPr>
        <w:t xml:space="preserve"> </w:t>
      </w:r>
      <w:r w:rsidRPr="00DB64DB">
        <w:rPr>
          <w:b/>
          <w:bCs/>
        </w:rPr>
        <w:t>–</w:t>
      </w:r>
      <w:r w:rsidRPr="00DB64DB">
        <w:rPr>
          <w:b/>
        </w:rPr>
        <w:t xml:space="preserve"> </w:t>
      </w:r>
      <w:r w:rsidR="003C15F0" w:rsidRPr="00DB64DB">
        <w:t>(1) 8/8/</w:t>
      </w:r>
      <w:r w:rsidR="00D05034" w:rsidRPr="00DB64DB">
        <w:t>2015 t</w:t>
      </w:r>
      <w:r w:rsidRPr="00DB64DB">
        <w:t xml:space="preserve">arihli ve 29439 sayılı Resmî Gazete’de yayımlanan Otomatik Sayaç Okuma Sistemlerinin Kapsamına ve Sayaç Değerlerinin Belirlenmesine </w:t>
      </w:r>
      <w:r w:rsidR="003C15F0" w:rsidRPr="00DB64DB">
        <w:t>İlişkin Usul ve Esaslar ile 22/</w:t>
      </w:r>
      <w:r w:rsidRPr="00DB64DB">
        <w:t>3/2003 tarihli ve 25056 sayılı Resm</w:t>
      </w:r>
      <w:r w:rsidR="005546A3">
        <w:t>î</w:t>
      </w:r>
      <w:r w:rsidRPr="00DB64DB">
        <w:t xml:space="preserve"> Gazete’de yayımlanan Elektrik Piyasasında Kullanılacak Sayaçlar Hakkında Tebliğ yürürlükten kaldırılmıştır. </w:t>
      </w:r>
    </w:p>
    <w:p w:rsidR="0002630C" w:rsidRPr="00DB64DB" w:rsidRDefault="00C1216E" w:rsidP="00E33E7F">
      <w:pPr>
        <w:ind w:left="1" w:firstLine="708"/>
        <w:jc w:val="both"/>
      </w:pPr>
      <w:r w:rsidRPr="00DB64DB">
        <w:t xml:space="preserve">(2) </w:t>
      </w:r>
      <w:r w:rsidR="00374B47" w:rsidRPr="00374B47">
        <w:t xml:space="preserve">Birinci fıkra ile yürürlükten kaldırılan </w:t>
      </w:r>
      <w:r w:rsidRPr="00DB64DB">
        <w:t>Otomatik Sayaç Okuma Sistemlerinin Kapsamına ve Sayaç Değerlerinin Belirlenmesine İlişkin Usul ve Esaslar ile Elektrik Piyasasında Kullanılacak Sayaçlar Hakkında Tebliğe yapı</w:t>
      </w:r>
      <w:r w:rsidR="003C15F0" w:rsidRPr="00DB64DB">
        <w:t>lmış atıflar ile ilgili diğer mevzuatta</w:t>
      </w:r>
      <w:r w:rsidRPr="00DB64DB">
        <w:t xml:space="preserve"> </w:t>
      </w:r>
      <w:r w:rsidR="002C5D0B" w:rsidRPr="00DB64DB">
        <w:t>Otomatik Sayaç Okuma Sistem</w:t>
      </w:r>
      <w:r w:rsidR="002C5D0B">
        <w:t>ine</w:t>
      </w:r>
      <w:r w:rsidRPr="00DB64DB">
        <w:t xml:space="preserve"> yapılmış atıflar bu Yönetmeliğe yapılmış sayılır.</w:t>
      </w:r>
    </w:p>
    <w:p w:rsidR="00AE45B3" w:rsidRPr="00DB64DB" w:rsidRDefault="00AE45B3" w:rsidP="00DB64DB">
      <w:pPr>
        <w:jc w:val="both"/>
      </w:pPr>
    </w:p>
    <w:p w:rsidR="00200237" w:rsidRPr="00DB64DB" w:rsidRDefault="00152347" w:rsidP="00DB64DB">
      <w:pPr>
        <w:pStyle w:val="ChapterHeading"/>
        <w:pageBreakBefore w:val="0"/>
        <w:tabs>
          <w:tab w:val="clear" w:pos="360"/>
          <w:tab w:val="left" w:pos="708"/>
        </w:tabs>
        <w:spacing w:before="0" w:after="0" w:line="240" w:lineRule="auto"/>
        <w:ind w:left="1" w:firstLine="566"/>
        <w:outlineLvl w:val="0"/>
        <w:rPr>
          <w:b w:val="0"/>
          <w:sz w:val="24"/>
        </w:rPr>
      </w:pPr>
      <w:r>
        <w:rPr>
          <w:sz w:val="24"/>
        </w:rPr>
        <w:t>SEKİZİNCİ</w:t>
      </w:r>
      <w:r w:rsidR="000C3BB4" w:rsidRPr="00DB64DB">
        <w:rPr>
          <w:sz w:val="24"/>
        </w:rPr>
        <w:t xml:space="preserve"> </w:t>
      </w:r>
      <w:r w:rsidR="00200237" w:rsidRPr="00DB64DB">
        <w:rPr>
          <w:sz w:val="24"/>
        </w:rPr>
        <w:t>BÖLÜM</w:t>
      </w:r>
    </w:p>
    <w:p w:rsidR="00200237" w:rsidRPr="00DB64DB" w:rsidRDefault="00200237" w:rsidP="00DB64DB">
      <w:pPr>
        <w:ind w:left="1" w:firstLine="566"/>
        <w:jc w:val="center"/>
        <w:rPr>
          <w:rFonts w:eastAsia="Calibri"/>
          <w:b/>
        </w:rPr>
      </w:pPr>
      <w:r w:rsidRPr="00DB64DB">
        <w:rPr>
          <w:rFonts w:eastAsia="Calibri"/>
          <w:b/>
        </w:rPr>
        <w:t>Geçici ve Son Hükümler</w:t>
      </w:r>
    </w:p>
    <w:p w:rsidR="000C3BB4" w:rsidRPr="00DB64DB" w:rsidRDefault="000C3BB4" w:rsidP="00DB64DB">
      <w:pPr>
        <w:ind w:firstLine="709"/>
        <w:jc w:val="both"/>
      </w:pPr>
    </w:p>
    <w:p w:rsidR="000C3BB4" w:rsidRPr="00DB64DB" w:rsidRDefault="000C3BB4" w:rsidP="00D15331">
      <w:pPr>
        <w:autoSpaceDE w:val="0"/>
        <w:autoSpaceDN w:val="0"/>
        <w:ind w:firstLine="709"/>
        <w:jc w:val="both"/>
        <w:rPr>
          <w:b/>
          <w:color w:val="000000"/>
        </w:rPr>
      </w:pPr>
      <w:r w:rsidRPr="00DB64DB">
        <w:rPr>
          <w:b/>
          <w:color w:val="000000"/>
        </w:rPr>
        <w:t>Ölçü devresinin mevzuata uygun hale getirilmesi</w:t>
      </w:r>
    </w:p>
    <w:p w:rsidR="000C3BB4" w:rsidRPr="00DB64DB" w:rsidRDefault="000C3BB4" w:rsidP="00D15331">
      <w:pPr>
        <w:autoSpaceDE w:val="0"/>
        <w:autoSpaceDN w:val="0"/>
        <w:ind w:firstLine="709"/>
        <w:jc w:val="both"/>
        <w:rPr>
          <w:color w:val="000000"/>
        </w:rPr>
      </w:pPr>
      <w:r w:rsidRPr="00DB64DB">
        <w:rPr>
          <w:b/>
        </w:rPr>
        <w:t xml:space="preserve">GEÇİCİ MADDE </w:t>
      </w:r>
      <w:r w:rsidR="00152347">
        <w:rPr>
          <w:b/>
          <w:color w:val="000000"/>
        </w:rPr>
        <w:t>1</w:t>
      </w:r>
      <w:r w:rsidRPr="00DB64DB">
        <w:rPr>
          <w:b/>
          <w:color w:val="000000"/>
        </w:rPr>
        <w:t xml:space="preserve"> –</w:t>
      </w:r>
      <w:r w:rsidRPr="00DB64DB">
        <w:rPr>
          <w:color w:val="000000"/>
        </w:rPr>
        <w:t xml:space="preserve"> (1) İletim sisteminde yer alan ölçü transformatörlerinin bu Yönetmelikte belirtilen kriterlere uygun olmaması halinde </w:t>
      </w:r>
      <w:r w:rsidR="00374B47">
        <w:rPr>
          <w:color w:val="000000"/>
        </w:rPr>
        <w:t xml:space="preserve">bu </w:t>
      </w:r>
      <w:r w:rsidRPr="00DB64DB">
        <w:rPr>
          <w:color w:val="000000"/>
        </w:rPr>
        <w:t xml:space="preserve">Yönetmeliğin </w:t>
      </w:r>
      <w:r w:rsidR="005546A3">
        <w:rPr>
          <w:color w:val="000000"/>
        </w:rPr>
        <w:t>yürürlüğe girdiği</w:t>
      </w:r>
      <w:r w:rsidRPr="00DB64DB">
        <w:rPr>
          <w:color w:val="000000"/>
        </w:rPr>
        <w:t xml:space="preserve"> tarihten itibaren 2 (iki) yıl içerisinde mevzuata uygun hale getiril</w:t>
      </w:r>
      <w:r w:rsidR="004D4C77">
        <w:rPr>
          <w:color w:val="000000"/>
        </w:rPr>
        <w:t>ir.</w:t>
      </w:r>
    </w:p>
    <w:p w:rsidR="000C3BB4" w:rsidRPr="00DB64DB" w:rsidRDefault="000C3BB4" w:rsidP="00D15331">
      <w:pPr>
        <w:autoSpaceDE w:val="0"/>
        <w:autoSpaceDN w:val="0"/>
        <w:ind w:firstLine="709"/>
        <w:jc w:val="both"/>
        <w:rPr>
          <w:color w:val="000000"/>
        </w:rPr>
      </w:pPr>
      <w:r w:rsidRPr="00DB64DB">
        <w:rPr>
          <w:color w:val="000000"/>
        </w:rPr>
        <w:t>(2) Mevzuat kapsamındaki hesaplamalarda (iletim bedeli, uzlaştırma işlemleri v</w:t>
      </w:r>
      <w:r w:rsidR="005546A3">
        <w:rPr>
          <w:color w:val="000000"/>
        </w:rPr>
        <w:t xml:space="preserve">e </w:t>
      </w:r>
      <w:r w:rsidRPr="00DB64DB">
        <w:rPr>
          <w:color w:val="000000"/>
        </w:rPr>
        <w:t>b</w:t>
      </w:r>
      <w:r w:rsidR="005546A3">
        <w:rPr>
          <w:color w:val="000000"/>
        </w:rPr>
        <w:t>enzeri</w:t>
      </w:r>
      <w:r w:rsidRPr="00DB64DB">
        <w:rPr>
          <w:color w:val="000000"/>
        </w:rPr>
        <w:t>) kullanılan sayaçların bu Yönetmeliğe uygun olarak oluşturulmuş ölçü</w:t>
      </w:r>
      <w:r w:rsidR="00B81C7A">
        <w:rPr>
          <w:color w:val="000000"/>
        </w:rPr>
        <w:t>m</w:t>
      </w:r>
      <w:r w:rsidRPr="00DB64DB">
        <w:rPr>
          <w:color w:val="000000"/>
        </w:rPr>
        <w:t xml:space="preserve"> noktalarında yer almaması halinde sayaçların bağlantı noktalarının bu </w:t>
      </w:r>
      <w:r w:rsidR="004723CE">
        <w:rPr>
          <w:color w:val="000000"/>
        </w:rPr>
        <w:t>Yönetmeliğin</w:t>
      </w:r>
      <w:r w:rsidRPr="00DB64DB">
        <w:rPr>
          <w:color w:val="000000"/>
        </w:rPr>
        <w:t xml:space="preserve"> </w:t>
      </w:r>
      <w:r w:rsidR="005546A3">
        <w:rPr>
          <w:color w:val="000000"/>
        </w:rPr>
        <w:t>yürürlüğe girdiği tarihten</w:t>
      </w:r>
      <w:r w:rsidRPr="00DB64DB">
        <w:rPr>
          <w:color w:val="000000"/>
        </w:rPr>
        <w:t xml:space="preserve"> itibaren 2 (iki) yıl içerisinde mevzuata uygun hale getiril</w:t>
      </w:r>
      <w:r w:rsidR="004D4C77">
        <w:rPr>
          <w:color w:val="000000"/>
        </w:rPr>
        <w:t>ir</w:t>
      </w:r>
      <w:r w:rsidRPr="00DB64DB">
        <w:rPr>
          <w:color w:val="000000"/>
        </w:rPr>
        <w:t>.</w:t>
      </w:r>
    </w:p>
    <w:p w:rsidR="00B94CC7" w:rsidRDefault="00B94CC7" w:rsidP="00B94CC7">
      <w:pPr>
        <w:jc w:val="both"/>
        <w:rPr>
          <w:b/>
        </w:rPr>
      </w:pPr>
    </w:p>
    <w:p w:rsidR="00B94CC7" w:rsidRPr="00B94CC7" w:rsidRDefault="00B94CC7" w:rsidP="00D15331">
      <w:pPr>
        <w:ind w:firstLine="709"/>
        <w:jc w:val="both"/>
        <w:rPr>
          <w:b/>
        </w:rPr>
      </w:pPr>
      <w:r w:rsidRPr="00B94CC7">
        <w:rPr>
          <w:b/>
        </w:rPr>
        <w:t xml:space="preserve">Kullanıcı </w:t>
      </w:r>
      <w:r w:rsidR="009D5267" w:rsidRPr="00B94CC7">
        <w:rPr>
          <w:b/>
        </w:rPr>
        <w:t>mobil uygulamasının kurulumu</w:t>
      </w:r>
    </w:p>
    <w:p w:rsidR="003F59FC" w:rsidRPr="008B0995" w:rsidRDefault="00B94CC7" w:rsidP="00D15331">
      <w:pPr>
        <w:ind w:firstLine="709"/>
        <w:jc w:val="both"/>
      </w:pPr>
      <w:r w:rsidRPr="008B0995">
        <w:rPr>
          <w:b/>
        </w:rPr>
        <w:t xml:space="preserve">GEÇİCİ MADDE </w:t>
      </w:r>
      <w:r w:rsidR="00152347" w:rsidRPr="008B0995">
        <w:rPr>
          <w:b/>
        </w:rPr>
        <w:t>2</w:t>
      </w:r>
      <w:r w:rsidRPr="008B0995">
        <w:rPr>
          <w:b/>
        </w:rPr>
        <w:t xml:space="preserve"> – </w:t>
      </w:r>
      <w:r w:rsidR="003F59FC" w:rsidRPr="008B0995">
        <w:t xml:space="preserve">(1) </w:t>
      </w:r>
      <w:r w:rsidR="00DC386D" w:rsidRPr="008B0995">
        <w:t>1/</w:t>
      </w:r>
      <w:r w:rsidR="003F59FC" w:rsidRPr="008B0995">
        <w:t>6</w:t>
      </w:r>
      <w:r w:rsidR="00DC386D" w:rsidRPr="008B0995">
        <w:t>/202</w:t>
      </w:r>
      <w:r w:rsidR="003F59FC" w:rsidRPr="008B0995">
        <w:t>4</w:t>
      </w:r>
      <w:r w:rsidR="00DC386D" w:rsidRPr="008B0995">
        <w:t xml:space="preserve"> tarihine kadar EPİAŞ</w:t>
      </w:r>
      <w:r w:rsidR="005812CB" w:rsidRPr="008B0995">
        <w:t xml:space="preserve"> tarafından</w:t>
      </w:r>
      <w:r w:rsidR="003F59FC" w:rsidRPr="008B0995">
        <w:t xml:space="preserve"> bu Yönetmeliğin 7 nci maddesinde belirtilen</w:t>
      </w:r>
      <w:r w:rsidR="005812CB" w:rsidRPr="008B0995">
        <w:t xml:space="preserve"> </w:t>
      </w:r>
      <w:r w:rsidRPr="008B0995">
        <w:t>kullanıcı mobil uygulaması</w:t>
      </w:r>
      <w:r w:rsidR="00F2793D" w:rsidRPr="008B0995">
        <w:t xml:space="preserve"> </w:t>
      </w:r>
      <w:r w:rsidR="003F59FC" w:rsidRPr="008B0995">
        <w:t xml:space="preserve">ve internet sitesi </w:t>
      </w:r>
      <w:r w:rsidRPr="008B0995">
        <w:t>kurul</w:t>
      </w:r>
      <w:r w:rsidR="003F59FC" w:rsidRPr="008B0995">
        <w:t>ur.</w:t>
      </w:r>
      <w:r w:rsidR="00DC386D" w:rsidRPr="008B0995">
        <w:t xml:space="preserve"> </w:t>
      </w:r>
    </w:p>
    <w:p w:rsidR="00B94CC7" w:rsidRDefault="003F59FC" w:rsidP="00D15331">
      <w:pPr>
        <w:ind w:firstLine="709"/>
        <w:jc w:val="both"/>
      </w:pPr>
      <w:r w:rsidRPr="008B0995">
        <w:t>(2) 1/</w:t>
      </w:r>
      <w:r w:rsidR="004F27DF" w:rsidRPr="008B0995">
        <w:t>7</w:t>
      </w:r>
      <w:r w:rsidRPr="008B0995">
        <w:t>/2024 tarihine kadar e</w:t>
      </w:r>
      <w:r w:rsidR="00DC386D" w:rsidRPr="008B0995">
        <w:t xml:space="preserve">lektrik dağıtım şirketleri tarafından </w:t>
      </w:r>
      <w:r w:rsidR="004F27DF" w:rsidRPr="008B0995">
        <w:t xml:space="preserve">bu Yönetmeliğin 7 nci maddesinde belirtilen </w:t>
      </w:r>
      <w:r w:rsidR="00DC386D" w:rsidRPr="008B0995">
        <w:t xml:space="preserve">veriler </w:t>
      </w:r>
      <w:r w:rsidR="004F27DF" w:rsidRPr="008B0995">
        <w:t xml:space="preserve">EPİAŞ’a </w:t>
      </w:r>
      <w:r w:rsidR="00DC386D" w:rsidRPr="008B0995">
        <w:t>sağlan</w:t>
      </w:r>
      <w:r w:rsidRPr="008B0995">
        <w:t>ır</w:t>
      </w:r>
      <w:r w:rsidR="00F2793D" w:rsidRPr="008B0995">
        <w:t>.</w:t>
      </w:r>
      <w:r w:rsidR="00B94CC7" w:rsidRPr="00B94CC7">
        <w:t xml:space="preserve"> </w:t>
      </w:r>
    </w:p>
    <w:p w:rsidR="009D4377" w:rsidRPr="00B94CC7" w:rsidRDefault="009D4377" w:rsidP="00D15331">
      <w:pPr>
        <w:ind w:firstLine="709"/>
        <w:jc w:val="both"/>
      </w:pPr>
    </w:p>
    <w:p w:rsidR="00567011" w:rsidRDefault="00567011" w:rsidP="00D15331">
      <w:pPr>
        <w:ind w:firstLine="709"/>
        <w:jc w:val="both"/>
      </w:pPr>
    </w:p>
    <w:p w:rsidR="00FD0E18" w:rsidRPr="00DB64DB" w:rsidRDefault="00FD0E18" w:rsidP="00D15331">
      <w:pPr>
        <w:ind w:firstLine="709"/>
        <w:jc w:val="both"/>
      </w:pPr>
    </w:p>
    <w:p w:rsidR="00F133DC" w:rsidRDefault="009D5267" w:rsidP="00D15331">
      <w:pPr>
        <w:ind w:left="1" w:firstLine="709"/>
        <w:jc w:val="both"/>
        <w:outlineLvl w:val="0"/>
        <w:rPr>
          <w:b/>
        </w:rPr>
      </w:pPr>
      <w:bookmarkStart w:id="1" w:name="_Hlk151129804"/>
      <w:r>
        <w:rPr>
          <w:b/>
        </w:rPr>
        <w:lastRenderedPageBreak/>
        <w:t>Milli akıllı sayaç sistemi geçiş dönemine ilişkin uygulamalar</w:t>
      </w:r>
    </w:p>
    <w:p w:rsidR="00961790" w:rsidRPr="00E57A10" w:rsidRDefault="00F133DC" w:rsidP="00961790">
      <w:pPr>
        <w:ind w:left="1" w:firstLine="709"/>
        <w:jc w:val="both"/>
        <w:outlineLvl w:val="0"/>
      </w:pPr>
      <w:r>
        <w:rPr>
          <w:b/>
        </w:rPr>
        <w:t xml:space="preserve">GEÇİCİ MADDE </w:t>
      </w:r>
      <w:r w:rsidR="00152347">
        <w:rPr>
          <w:b/>
        </w:rPr>
        <w:t>3</w:t>
      </w:r>
      <w:r>
        <w:rPr>
          <w:b/>
        </w:rPr>
        <w:t>-</w:t>
      </w:r>
      <w:r w:rsidR="009D5267">
        <w:rPr>
          <w:b/>
        </w:rPr>
        <w:t xml:space="preserve"> </w:t>
      </w:r>
      <w:r w:rsidR="009D5267" w:rsidRPr="00E32FF3">
        <w:t>(1)</w:t>
      </w:r>
      <w:r w:rsidR="009D5267">
        <w:rPr>
          <w:b/>
        </w:rPr>
        <w:t xml:space="preserve"> </w:t>
      </w:r>
      <w:r w:rsidR="00961790" w:rsidRPr="00807DAE">
        <w:t>TEDAŞ – MLZ/2017–062.A</w:t>
      </w:r>
      <w:r w:rsidR="00961790">
        <w:t xml:space="preserve"> kodlu </w:t>
      </w:r>
      <w:r w:rsidR="00961790" w:rsidRPr="00961790">
        <w:t>Elektronik Elektrik Sayaçları Teknik Şartnamesi</w:t>
      </w:r>
      <w:r w:rsidR="00961790">
        <w:t xml:space="preserve">ne göre alınan sayaçlar 1/1/2025 tarihine kadar </w:t>
      </w:r>
      <w:r w:rsidR="00A75935">
        <w:t>tesis edilebilir</w:t>
      </w:r>
      <w:r w:rsidR="00961790">
        <w:t>.</w:t>
      </w:r>
    </w:p>
    <w:p w:rsidR="00845AE8" w:rsidRDefault="00961790" w:rsidP="00D15331">
      <w:pPr>
        <w:ind w:left="1" w:firstLine="709"/>
        <w:jc w:val="both"/>
        <w:outlineLvl w:val="0"/>
      </w:pPr>
      <w:r>
        <w:t xml:space="preserve">(2) </w:t>
      </w:r>
      <w:r w:rsidRPr="00961790">
        <w:t>TEDAŞ - MLZ/2019-064.A</w:t>
      </w:r>
      <w:r>
        <w:t xml:space="preserve"> kodlu </w:t>
      </w:r>
      <w:r w:rsidRPr="00961790">
        <w:t>Haberleşme Ünitesi Teknik Şartnamesi</w:t>
      </w:r>
      <w:r>
        <w:t>n</w:t>
      </w:r>
      <w:r w:rsidR="00845AE8">
        <w:t xml:space="preserve">e göre alınan haberleşme </w:t>
      </w:r>
      <w:r w:rsidR="00845AE8" w:rsidRPr="00546DD1">
        <w:t>üniteleri 1/</w:t>
      </w:r>
      <w:r w:rsidR="00845AE8" w:rsidRPr="00DD4B77">
        <w:t>1/202</w:t>
      </w:r>
      <w:r w:rsidR="00252D60" w:rsidRPr="00DD4B77">
        <w:t>5</w:t>
      </w:r>
      <w:r w:rsidR="00845AE8">
        <w:t xml:space="preserve"> tarihine kadar</w:t>
      </w:r>
      <w:r>
        <w:t xml:space="preserve"> </w:t>
      </w:r>
      <w:r w:rsidR="00845AE8">
        <w:t xml:space="preserve">tesis edilebilir. </w:t>
      </w:r>
    </w:p>
    <w:p w:rsidR="00061B63" w:rsidRDefault="00061B63" w:rsidP="00D15331">
      <w:pPr>
        <w:ind w:left="1" w:firstLine="709"/>
        <w:jc w:val="both"/>
        <w:outlineLvl w:val="0"/>
      </w:pPr>
      <w:r>
        <w:t xml:space="preserve">(3) </w:t>
      </w:r>
      <w:r w:rsidR="00EE6814">
        <w:t>Bu Yönetmeliğin 9 uncu maddesinin üçüncü fıkrası</w:t>
      </w:r>
      <w:r w:rsidR="00BE73D9">
        <w:t xml:space="preserve">yla 13 üncü maddesinin ikinci </w:t>
      </w:r>
      <w:r w:rsidR="00391F8F">
        <w:t xml:space="preserve">ve üçüncü </w:t>
      </w:r>
      <w:r w:rsidR="00BE73D9">
        <w:t>fıkra</w:t>
      </w:r>
      <w:r w:rsidR="00391F8F">
        <w:t>lar</w:t>
      </w:r>
      <w:r w:rsidR="00BE73D9">
        <w:t>ı</w:t>
      </w:r>
      <w:r w:rsidR="00EE6814">
        <w:t xml:space="preserve"> kapsamında Akıllı Sayaç PRO tesis edilmesi gereken yerlere 1/1/2025 tarihine kadar </w:t>
      </w:r>
      <w:r w:rsidR="002C5D0B">
        <w:t>Otomatik Sayaç Okuma Sistemiyle uyumlu sayaç ve modem tesis edil</w:t>
      </w:r>
      <w:r w:rsidR="00E170DD">
        <w:t>ebil</w:t>
      </w:r>
      <w:r w:rsidR="002C5D0B">
        <w:t>ir.</w:t>
      </w:r>
    </w:p>
    <w:p w:rsidR="00B92DD8" w:rsidRDefault="00B92DD8" w:rsidP="00D15331">
      <w:pPr>
        <w:ind w:left="1" w:firstLine="709"/>
        <w:jc w:val="both"/>
        <w:outlineLvl w:val="0"/>
      </w:pPr>
      <w:r w:rsidRPr="000F39F7">
        <w:t xml:space="preserve">(4) </w:t>
      </w:r>
      <w:r w:rsidRPr="007E7981">
        <w:t>Bu Yönetmeliğin 13 üncü maddesinin ikinci fıkrası</w:t>
      </w:r>
      <w:r w:rsidR="004D0B74" w:rsidRPr="007E7981">
        <w:t xml:space="preserve">nın </w:t>
      </w:r>
      <w:r w:rsidR="003F7006" w:rsidRPr="007E7981">
        <w:t>(</w:t>
      </w:r>
      <w:r w:rsidR="004D0B74" w:rsidRPr="007E7981">
        <w:t>d) bendi</w:t>
      </w:r>
      <w:r w:rsidRPr="007E7981">
        <w:t xml:space="preserve"> kapsamında önceki yıl tüketimi veya yıl içerisindeki tüketimi 10 MWh üzeri olan </w:t>
      </w:r>
      <w:r w:rsidR="003A0995" w:rsidRPr="007E7981">
        <w:t>kullanım yerlerin</w:t>
      </w:r>
      <w:r w:rsidR="00CB2D32" w:rsidRPr="007E7981">
        <w:t>de</w:t>
      </w:r>
      <w:r w:rsidR="000D766C" w:rsidRPr="007E7981">
        <w:t>ki</w:t>
      </w:r>
      <w:r w:rsidR="003A0995" w:rsidRPr="007E7981">
        <w:t xml:space="preserve"> mevcut sayaçlar</w:t>
      </w:r>
      <w:r w:rsidR="00B75863" w:rsidRPr="007E7981">
        <w:t>,</w:t>
      </w:r>
      <w:r w:rsidR="003A0995" w:rsidRPr="000F39F7">
        <w:t xml:space="preserve"> </w:t>
      </w:r>
      <w:r w:rsidR="00C07A2C" w:rsidRPr="007E7981">
        <w:t xml:space="preserve">yüksek </w:t>
      </w:r>
      <w:r w:rsidR="00970C9B" w:rsidRPr="007E7981">
        <w:t>tüketim</w:t>
      </w:r>
      <w:r w:rsidR="00B75863" w:rsidRPr="007E7981">
        <w:t>lilerden başlamak ve</w:t>
      </w:r>
      <w:r w:rsidR="00970C9B" w:rsidRPr="007E7981">
        <w:t xml:space="preserve"> </w:t>
      </w:r>
      <w:r w:rsidR="003A0995" w:rsidRPr="000F39F7">
        <w:t xml:space="preserve">dağıtım şirketi bazında </w:t>
      </w:r>
      <w:r w:rsidR="003A0995" w:rsidRPr="007E7981">
        <w:t>yüzde yirmisin</w:t>
      </w:r>
      <w:r w:rsidR="000D766C" w:rsidRPr="007E7981">
        <w:t>de</w:t>
      </w:r>
      <w:r w:rsidR="002160A9" w:rsidRPr="007E7981">
        <w:t>n az olmamak üzere,</w:t>
      </w:r>
      <w:r w:rsidR="003A0995" w:rsidRPr="007E7981">
        <w:t xml:space="preserve"> 1/1/2025 tarihine kadar Akıllı Sayaç PRO </w:t>
      </w:r>
      <w:r w:rsidR="000D766C" w:rsidRPr="007E7981">
        <w:t xml:space="preserve">veya Otomatik Sayaç Okuma Sistemiyle uyumlu sayaç ve modem </w:t>
      </w:r>
      <w:r w:rsidR="00B75863" w:rsidRPr="007E7981">
        <w:t>ile değiştirilir</w:t>
      </w:r>
      <w:r w:rsidR="000D766C" w:rsidRPr="000F39F7">
        <w:t>.</w:t>
      </w:r>
    </w:p>
    <w:p w:rsidR="00344E51" w:rsidRDefault="00845AE8" w:rsidP="00344E51">
      <w:pPr>
        <w:ind w:left="1" w:firstLine="709"/>
        <w:jc w:val="both"/>
        <w:outlineLvl w:val="0"/>
      </w:pPr>
      <w:r>
        <w:t>(</w:t>
      </w:r>
      <w:r w:rsidR="000D766C">
        <w:t>5</w:t>
      </w:r>
      <w:r>
        <w:t xml:space="preserve">) </w:t>
      </w:r>
      <w:r w:rsidR="00344E51">
        <w:t>TEDAŞ tarafından 1/</w:t>
      </w:r>
      <w:r w:rsidR="009A364D">
        <w:t>1</w:t>
      </w:r>
      <w:r w:rsidR="00344E51">
        <w:t>/2025 tarihine kadar Merkezi Haberleşme Yazılımı</w:t>
      </w:r>
      <w:r w:rsidR="005726D2">
        <w:t xml:space="preserve"> Teknik Şartnamesi yayımlanır.</w:t>
      </w:r>
      <w:r w:rsidR="00344E51">
        <w:t xml:space="preserve"> </w:t>
      </w:r>
    </w:p>
    <w:p w:rsidR="003B41CA" w:rsidRDefault="00344E51" w:rsidP="00D15331">
      <w:pPr>
        <w:ind w:left="1" w:firstLine="709"/>
        <w:jc w:val="both"/>
        <w:outlineLvl w:val="0"/>
      </w:pPr>
      <w:r>
        <w:t>(</w:t>
      </w:r>
      <w:r w:rsidR="000D766C">
        <w:t>6</w:t>
      </w:r>
      <w:r>
        <w:t xml:space="preserve">) </w:t>
      </w:r>
      <w:r w:rsidR="003B41CA">
        <w:t xml:space="preserve">Dağıtım şirketleri, </w:t>
      </w:r>
      <w:r w:rsidR="0098058B" w:rsidRPr="00E32FF3">
        <w:t>MASS kapsamında</w:t>
      </w:r>
      <w:r w:rsidR="00145A06" w:rsidRPr="00E32FF3">
        <w:t xml:space="preserve"> </w:t>
      </w:r>
      <w:r w:rsidR="00BA1D77">
        <w:t xml:space="preserve">TEDAŞ tarafından yayımlanan </w:t>
      </w:r>
      <w:r w:rsidR="003B41CA">
        <w:t>şartnamesine uygun Merkezi Haberleşme Yazılımını</w:t>
      </w:r>
      <w:r w:rsidR="00145A06" w:rsidRPr="00E32FF3">
        <w:t xml:space="preserve"> </w:t>
      </w:r>
      <w:r w:rsidR="00A75935">
        <w:t>1/</w:t>
      </w:r>
      <w:r w:rsidR="00C70717">
        <w:t>4</w:t>
      </w:r>
      <w:r w:rsidR="00A75935">
        <w:t>/202</w:t>
      </w:r>
      <w:r w:rsidR="000755FF">
        <w:t>5</w:t>
      </w:r>
      <w:r w:rsidR="00A75935">
        <w:t xml:space="preserve"> tarihine kadar </w:t>
      </w:r>
      <w:r w:rsidR="003B41CA">
        <w:t xml:space="preserve">kurar. </w:t>
      </w:r>
    </w:p>
    <w:p w:rsidR="00F133DC" w:rsidRDefault="003B41CA" w:rsidP="00D15331">
      <w:pPr>
        <w:ind w:left="1" w:firstLine="709"/>
        <w:jc w:val="both"/>
        <w:outlineLvl w:val="0"/>
      </w:pPr>
      <w:r>
        <w:t>(</w:t>
      </w:r>
      <w:r w:rsidR="000D766C">
        <w:t>7</w:t>
      </w:r>
      <w:r>
        <w:t>) Dağıtım şirketleri</w:t>
      </w:r>
      <w:r w:rsidRPr="003B41CA">
        <w:t xml:space="preserve"> </w:t>
      </w:r>
      <w:r>
        <w:t>1/</w:t>
      </w:r>
      <w:r w:rsidR="00DD4B77">
        <w:t>8</w:t>
      </w:r>
      <w:r>
        <w:t>/202</w:t>
      </w:r>
      <w:r w:rsidR="00C70717">
        <w:t>5</w:t>
      </w:r>
      <w:r>
        <w:t xml:space="preserve"> tarihine kadar uzaktan okuma yapılabilen tüm sayaçların verilerinin aktarılması ve işlenebilmesine ilişkin Merkezi Haberleşme Yazılımı ile entegrasyonu sağlar.  </w:t>
      </w:r>
    </w:p>
    <w:p w:rsidR="000E165E" w:rsidRDefault="000E165E" w:rsidP="00204A4C">
      <w:pPr>
        <w:ind w:left="1" w:firstLine="709"/>
        <w:jc w:val="both"/>
        <w:outlineLvl w:val="0"/>
      </w:pPr>
      <w:r>
        <w:t>(</w:t>
      </w:r>
      <w:r w:rsidR="000D766C">
        <w:t>8</w:t>
      </w:r>
      <w:r>
        <w:t>) 1/</w:t>
      </w:r>
      <w:r w:rsidR="00685AD0">
        <w:t>6</w:t>
      </w:r>
      <w:r>
        <w:t>/202</w:t>
      </w:r>
      <w:r w:rsidR="00685AD0">
        <w:t>5</w:t>
      </w:r>
      <w:r>
        <w:t xml:space="preserve"> tarihinden itibaren </w:t>
      </w:r>
      <w:r w:rsidR="00204A4C">
        <w:t>dağıtım şirketleri tarafından tedarik edilecek akıllı sayaçlar, modemler, merkezi haberleşme yazılımları ve veri yoğunlaştırıcılar birlikte çalışabilirlik ilkesine uygun ol</w:t>
      </w:r>
      <w:r w:rsidR="00CE0FB5">
        <w:t>ur</w:t>
      </w:r>
      <w:r w:rsidR="00204A4C">
        <w:t>.</w:t>
      </w:r>
    </w:p>
    <w:bookmarkEnd w:id="1"/>
    <w:p w:rsidR="000D2944" w:rsidRDefault="000D2944" w:rsidP="00D15331">
      <w:pPr>
        <w:ind w:left="1" w:firstLine="709"/>
        <w:jc w:val="both"/>
        <w:outlineLvl w:val="0"/>
        <w:rPr>
          <w:b/>
        </w:rPr>
      </w:pPr>
    </w:p>
    <w:p w:rsidR="008611B9" w:rsidRPr="00DB64DB" w:rsidRDefault="008611B9" w:rsidP="00D15331">
      <w:pPr>
        <w:ind w:left="1" w:firstLine="709"/>
        <w:jc w:val="both"/>
        <w:outlineLvl w:val="0"/>
        <w:rPr>
          <w:b/>
        </w:rPr>
      </w:pPr>
      <w:r w:rsidRPr="00DB64DB">
        <w:rPr>
          <w:b/>
        </w:rPr>
        <w:t>Yürürlük</w:t>
      </w:r>
    </w:p>
    <w:p w:rsidR="008611B9" w:rsidRPr="00DB64DB" w:rsidRDefault="008611B9" w:rsidP="00D15331">
      <w:pPr>
        <w:ind w:left="1" w:firstLine="709"/>
        <w:jc w:val="both"/>
      </w:pPr>
      <w:r w:rsidRPr="00DB64DB">
        <w:rPr>
          <w:b/>
        </w:rPr>
        <w:t xml:space="preserve">MADDE </w:t>
      </w:r>
      <w:r w:rsidR="00152347">
        <w:rPr>
          <w:b/>
        </w:rPr>
        <w:t>18</w:t>
      </w:r>
      <w:r w:rsidR="00425373" w:rsidRPr="00DB64DB">
        <w:rPr>
          <w:b/>
        </w:rPr>
        <w:t xml:space="preserve"> </w:t>
      </w:r>
      <w:r w:rsidRPr="00DB64DB">
        <w:rPr>
          <w:b/>
        </w:rPr>
        <w:t>–</w:t>
      </w:r>
      <w:r w:rsidRPr="00DB64DB">
        <w:t xml:space="preserve"> (1)</w:t>
      </w:r>
      <w:r w:rsidR="000C3BB4" w:rsidRPr="00DB64DB">
        <w:t xml:space="preserve"> Bu </w:t>
      </w:r>
      <w:r w:rsidR="000C3BB4" w:rsidRPr="00824E0C">
        <w:t xml:space="preserve">Yönetmelik 1/1/2024 </w:t>
      </w:r>
      <w:r w:rsidR="00763801" w:rsidRPr="00824E0C">
        <w:t>tarihi</w:t>
      </w:r>
      <w:r w:rsidR="00B70FC0" w:rsidRPr="00824E0C">
        <w:t>nde</w:t>
      </w:r>
      <w:r w:rsidR="00B70FC0" w:rsidRPr="00DB64DB">
        <w:t xml:space="preserve"> </w:t>
      </w:r>
      <w:r w:rsidR="00965092" w:rsidRPr="00DB64DB">
        <w:t>yürürlüğe girer.</w:t>
      </w:r>
      <w:r w:rsidRPr="00DB64DB">
        <w:t xml:space="preserve"> </w:t>
      </w:r>
    </w:p>
    <w:p w:rsidR="00567011" w:rsidRPr="00DB64DB" w:rsidRDefault="00567011" w:rsidP="00D15331">
      <w:pPr>
        <w:ind w:left="1" w:firstLine="709"/>
        <w:jc w:val="both"/>
      </w:pPr>
    </w:p>
    <w:p w:rsidR="008611B9" w:rsidRPr="00DB64DB" w:rsidRDefault="008611B9" w:rsidP="00D15331">
      <w:pPr>
        <w:tabs>
          <w:tab w:val="center" w:pos="4819"/>
        </w:tabs>
        <w:ind w:left="1" w:firstLine="709"/>
        <w:jc w:val="both"/>
        <w:outlineLvl w:val="0"/>
        <w:rPr>
          <w:b/>
        </w:rPr>
      </w:pPr>
      <w:r w:rsidRPr="00DB64DB">
        <w:rPr>
          <w:b/>
        </w:rPr>
        <w:t>Yürütme</w:t>
      </w:r>
      <w:r w:rsidRPr="00DB64DB">
        <w:rPr>
          <w:b/>
        </w:rPr>
        <w:tab/>
      </w:r>
    </w:p>
    <w:p w:rsidR="005C2B5D" w:rsidRPr="00DB64DB" w:rsidRDefault="008611B9" w:rsidP="00D15331">
      <w:pPr>
        <w:ind w:left="1" w:firstLine="709"/>
        <w:jc w:val="both"/>
      </w:pPr>
      <w:r w:rsidRPr="00DB64DB">
        <w:rPr>
          <w:b/>
        </w:rPr>
        <w:t xml:space="preserve">MADDE </w:t>
      </w:r>
      <w:r w:rsidR="00152347">
        <w:rPr>
          <w:b/>
        </w:rPr>
        <w:t>19</w:t>
      </w:r>
      <w:r w:rsidR="00425373" w:rsidRPr="00DB64DB">
        <w:rPr>
          <w:b/>
        </w:rPr>
        <w:t xml:space="preserve"> </w:t>
      </w:r>
      <w:r w:rsidRPr="00DB64DB">
        <w:rPr>
          <w:b/>
        </w:rPr>
        <w:t>–</w:t>
      </w:r>
      <w:r w:rsidRPr="00DB64DB">
        <w:t xml:space="preserve"> (1) Bu Yönetmelik hükümlerini Enerji Piyasası Düzenleme Kurumu Başkanı yürütür.</w:t>
      </w:r>
    </w:p>
    <w:p w:rsidR="00683C40" w:rsidRPr="00DB64DB" w:rsidRDefault="00683C40" w:rsidP="00D15331">
      <w:pPr>
        <w:ind w:left="1" w:firstLine="566"/>
        <w:jc w:val="both"/>
        <w:rPr>
          <w:b/>
        </w:rPr>
      </w:pPr>
    </w:p>
    <w:sectPr w:rsidR="00683C40" w:rsidRPr="00DB64DB" w:rsidSect="00753755">
      <w:headerReference w:type="even" r:id="rId8"/>
      <w:headerReference w:type="default" r:id="rId9"/>
      <w:footerReference w:type="even" r:id="rId10"/>
      <w:footerReference w:type="default" r:id="rId11"/>
      <w:headerReference w:type="first" r:id="rId12"/>
      <w:footerReference w:type="first" r:id="rId13"/>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CD5" w:rsidRDefault="00715CD5" w:rsidP="00C827AC">
      <w:r>
        <w:separator/>
      </w:r>
    </w:p>
  </w:endnote>
  <w:endnote w:type="continuationSeparator" w:id="0">
    <w:p w:rsidR="00715CD5" w:rsidRDefault="00715CD5" w:rsidP="00C827AC">
      <w:r>
        <w:continuationSeparator/>
      </w:r>
    </w:p>
  </w:endnote>
  <w:endnote w:type="continuationNotice" w:id="1">
    <w:p w:rsidR="00715CD5" w:rsidRDefault="00715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B39" w:rsidRDefault="00A33B3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A8B" w:rsidRDefault="000C4A8B" w:rsidP="00FF330B">
    <w:pPr>
      <w:pStyle w:val="AltBilgi"/>
      <w:jc w:val="center"/>
    </w:pPr>
    <w:r>
      <w:fldChar w:fldCharType="begin"/>
    </w:r>
    <w:r>
      <w:instrText>PAGE   \* MERGEFORMAT</w:instrText>
    </w:r>
    <w:r>
      <w:fldChar w:fldCharType="separate"/>
    </w:r>
    <w:r w:rsidR="0087582B">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B39" w:rsidRDefault="00A33B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CD5" w:rsidRDefault="00715CD5" w:rsidP="00C827AC">
      <w:r>
        <w:separator/>
      </w:r>
    </w:p>
  </w:footnote>
  <w:footnote w:type="continuationSeparator" w:id="0">
    <w:p w:rsidR="00715CD5" w:rsidRDefault="00715CD5" w:rsidP="00C827AC">
      <w:r>
        <w:continuationSeparator/>
      </w:r>
    </w:p>
  </w:footnote>
  <w:footnote w:type="continuationNotice" w:id="1">
    <w:p w:rsidR="00715CD5" w:rsidRDefault="00715C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B39" w:rsidRDefault="00A33B3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B39" w:rsidRDefault="00A33B39">
    <w:pPr>
      <w:pStyle w:val="stBilgi"/>
    </w:pPr>
    <w:r w:rsidRPr="00A33B39">
      <w:rPr>
        <w:highlight w:val="yellow"/>
      </w:rPr>
      <w:t>28 Aralık 2023 tarihli ve 32413 sayılı Resmi Gazete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B39" w:rsidRDefault="00A33B3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FEC76D"/>
    <w:multiLevelType w:val="hybridMultilevel"/>
    <w:tmpl w:val="89E00B5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514972"/>
    <w:multiLevelType w:val="hybridMultilevel"/>
    <w:tmpl w:val="2344CF4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570241"/>
    <w:multiLevelType w:val="hybridMultilevel"/>
    <w:tmpl w:val="5C9AE8A2"/>
    <w:lvl w:ilvl="0" w:tplc="041F0017">
      <w:start w:val="1"/>
      <w:numFmt w:val="lowerLetter"/>
      <w:lvlText w:val="%1)"/>
      <w:lvlJc w:val="left"/>
      <w:pPr>
        <w:ind w:left="1070"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3" w15:restartNumberingAfterBreak="0">
    <w:nsid w:val="0BED2C14"/>
    <w:multiLevelType w:val="hybridMultilevel"/>
    <w:tmpl w:val="4ACE33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965506"/>
    <w:multiLevelType w:val="hybridMultilevel"/>
    <w:tmpl w:val="29089F76"/>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1D1D0BF3"/>
    <w:multiLevelType w:val="hybridMultilevel"/>
    <w:tmpl w:val="92346C1C"/>
    <w:lvl w:ilvl="0" w:tplc="041F0017">
      <w:start w:val="5"/>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2393784F"/>
    <w:multiLevelType w:val="hybridMultilevel"/>
    <w:tmpl w:val="36D298D8"/>
    <w:lvl w:ilvl="0" w:tplc="4394FBBA">
      <w:start w:val="1"/>
      <w:numFmt w:val="lowerLetter"/>
      <w:lvlText w:val="%1)"/>
      <w:lvlJc w:val="left"/>
      <w:pPr>
        <w:ind w:left="1348" w:hanging="320"/>
      </w:pPr>
      <w:rPr>
        <w:rFonts w:ascii="Times New Roman" w:eastAsia="Calibri" w:hAnsi="Times New Roman" w:cs="Times New Roman"/>
      </w:rPr>
    </w:lvl>
    <w:lvl w:ilvl="1" w:tplc="041F0019" w:tentative="1">
      <w:start w:val="1"/>
      <w:numFmt w:val="lowerLetter"/>
      <w:lvlText w:val="%2."/>
      <w:lvlJc w:val="left"/>
      <w:pPr>
        <w:ind w:left="2828" w:hanging="360"/>
      </w:pPr>
    </w:lvl>
    <w:lvl w:ilvl="2" w:tplc="041F001B" w:tentative="1">
      <w:start w:val="1"/>
      <w:numFmt w:val="lowerRoman"/>
      <w:lvlText w:val="%3."/>
      <w:lvlJc w:val="right"/>
      <w:pPr>
        <w:ind w:left="3548" w:hanging="180"/>
      </w:pPr>
    </w:lvl>
    <w:lvl w:ilvl="3" w:tplc="041F000F" w:tentative="1">
      <w:start w:val="1"/>
      <w:numFmt w:val="decimal"/>
      <w:lvlText w:val="%4."/>
      <w:lvlJc w:val="left"/>
      <w:pPr>
        <w:ind w:left="4268" w:hanging="360"/>
      </w:pPr>
    </w:lvl>
    <w:lvl w:ilvl="4" w:tplc="041F0019" w:tentative="1">
      <w:start w:val="1"/>
      <w:numFmt w:val="lowerLetter"/>
      <w:lvlText w:val="%5."/>
      <w:lvlJc w:val="left"/>
      <w:pPr>
        <w:ind w:left="4988" w:hanging="360"/>
      </w:pPr>
    </w:lvl>
    <w:lvl w:ilvl="5" w:tplc="041F001B" w:tentative="1">
      <w:start w:val="1"/>
      <w:numFmt w:val="lowerRoman"/>
      <w:lvlText w:val="%6."/>
      <w:lvlJc w:val="right"/>
      <w:pPr>
        <w:ind w:left="5708" w:hanging="180"/>
      </w:pPr>
    </w:lvl>
    <w:lvl w:ilvl="6" w:tplc="041F000F" w:tentative="1">
      <w:start w:val="1"/>
      <w:numFmt w:val="decimal"/>
      <w:lvlText w:val="%7."/>
      <w:lvlJc w:val="left"/>
      <w:pPr>
        <w:ind w:left="6428" w:hanging="360"/>
      </w:pPr>
    </w:lvl>
    <w:lvl w:ilvl="7" w:tplc="041F0019" w:tentative="1">
      <w:start w:val="1"/>
      <w:numFmt w:val="lowerLetter"/>
      <w:lvlText w:val="%8."/>
      <w:lvlJc w:val="left"/>
      <w:pPr>
        <w:ind w:left="7148" w:hanging="360"/>
      </w:pPr>
    </w:lvl>
    <w:lvl w:ilvl="8" w:tplc="041F001B" w:tentative="1">
      <w:start w:val="1"/>
      <w:numFmt w:val="lowerRoman"/>
      <w:lvlText w:val="%9."/>
      <w:lvlJc w:val="right"/>
      <w:pPr>
        <w:ind w:left="7868" w:hanging="180"/>
      </w:pPr>
    </w:lvl>
  </w:abstractNum>
  <w:abstractNum w:abstractNumId="7" w15:restartNumberingAfterBreak="0">
    <w:nsid w:val="240B0549"/>
    <w:multiLevelType w:val="multilevel"/>
    <w:tmpl w:val="D52215E4"/>
    <w:styleLink w:val="GeerliListe1"/>
    <w:lvl w:ilvl="0">
      <w:start w:val="1"/>
      <w:numFmt w:val="lowerLetter"/>
      <w:lvlText w:val="%1)"/>
      <w:lvlJc w:val="left"/>
      <w:pPr>
        <w:ind w:left="1429" w:hanging="360"/>
      </w:pPr>
      <w:rPr>
        <w:b w:val="0"/>
        <w:bCs/>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27663923"/>
    <w:multiLevelType w:val="hybridMultilevel"/>
    <w:tmpl w:val="5DB2E054"/>
    <w:lvl w:ilvl="0" w:tplc="77C4056C">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9" w15:restartNumberingAfterBreak="0">
    <w:nsid w:val="2C4F1FB2"/>
    <w:multiLevelType w:val="hybridMultilevel"/>
    <w:tmpl w:val="5156C5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D66CDE"/>
    <w:multiLevelType w:val="multilevel"/>
    <w:tmpl w:val="75943E8A"/>
    <w:lvl w:ilvl="0">
      <w:start w:val="1"/>
      <w:numFmt w:val="none"/>
      <w:pStyle w:val="partext"/>
      <w:lvlText w:val=""/>
      <w:lvlJc w:val="left"/>
      <w:pPr>
        <w:tabs>
          <w:tab w:val="num" w:pos="360"/>
        </w:tabs>
        <w:ind w:left="0" w:firstLine="0"/>
      </w:pPr>
      <w:rPr>
        <w:rFonts w:cs="Times New Roman"/>
      </w:rPr>
    </w:lvl>
    <w:lvl w:ilvl="1">
      <w:start w:val="1"/>
      <w:numFmt w:val="none"/>
      <w:pStyle w:val="ChapterText"/>
      <w:suff w:val="nothing"/>
      <w:lvlText w:val=""/>
      <w:lvlJc w:val="left"/>
      <w:pPr>
        <w:ind w:left="0" w:firstLine="0"/>
      </w:pPr>
      <w:rPr>
        <w:rFonts w:cs="Times New Roman"/>
      </w:rPr>
    </w:lvl>
    <w:lvl w:ilvl="2">
      <w:start w:val="1"/>
      <w:numFmt w:val="none"/>
      <w:lvlText w:val=""/>
      <w:lvlJc w:val="left"/>
      <w:pPr>
        <w:tabs>
          <w:tab w:val="num" w:pos="360"/>
        </w:tabs>
        <w:ind w:left="0" w:firstLine="0"/>
      </w:pPr>
      <w:rPr>
        <w:rFonts w:cs="Times New Roman"/>
      </w:rPr>
    </w:lvl>
    <w:lvl w:ilvl="3">
      <w:start w:val="6"/>
      <w:numFmt w:val="none"/>
      <w:pStyle w:val="SectionText"/>
      <w:suff w:val="nothing"/>
      <w:lvlText w:val="%4"/>
      <w:lvlJc w:val="left"/>
      <w:pPr>
        <w:ind w:left="0" w:firstLine="0"/>
      </w:pPr>
      <w:rPr>
        <w:rFonts w:cs="Times New Roman"/>
      </w:rPr>
    </w:lvl>
    <w:lvl w:ilvl="4">
      <w:start w:val="3"/>
      <w:numFmt w:val="decimal"/>
      <w:lvlRestart w:val="0"/>
      <w:pStyle w:val="parheading"/>
      <w:lvlText w:val="%5"/>
      <w:lvlJc w:val="left"/>
      <w:pPr>
        <w:tabs>
          <w:tab w:val="num" w:pos="1080"/>
        </w:tabs>
        <w:ind w:left="720" w:firstLine="0"/>
      </w:pPr>
      <w:rPr>
        <w:rFonts w:cs="Times New Roman"/>
      </w:rPr>
    </w:lvl>
    <w:lvl w:ilvl="5">
      <w:start w:val="7"/>
      <w:numFmt w:val="none"/>
      <w:lvlRestart w:val="0"/>
      <w:pStyle w:val="partext"/>
      <w:lvlText w:val="Madde 13 -"/>
      <w:lvlJc w:val="left"/>
      <w:pPr>
        <w:tabs>
          <w:tab w:val="num" w:pos="1800"/>
        </w:tabs>
        <w:ind w:left="0" w:firstLine="720"/>
      </w:pPr>
      <w:rPr>
        <w:rFonts w:cs="Times New Roman"/>
        <w:b/>
        <w:strike w:val="0"/>
        <w:dstrike w:val="0"/>
        <w:u w:val="none"/>
        <w:effect w:val="none"/>
      </w:rPr>
    </w:lvl>
    <w:lvl w:ilvl="6">
      <w:start w:val="1"/>
      <w:numFmt w:val="lowerLetter"/>
      <w:pStyle w:val="Subpartext"/>
      <w:lvlText w:val="%7)"/>
      <w:lvlJc w:val="left"/>
      <w:pPr>
        <w:tabs>
          <w:tab w:val="num" w:pos="1080"/>
        </w:tabs>
        <w:ind w:left="0" w:firstLine="720"/>
      </w:pPr>
      <w:rPr>
        <w:rFonts w:cs="Times New Roman"/>
        <w:strike w:val="0"/>
        <w:dstrike w:val="0"/>
        <w:u w:val="none"/>
        <w:effect w:val="none"/>
      </w:rPr>
    </w:lvl>
    <w:lvl w:ilvl="7">
      <w:start w:val="1"/>
      <w:numFmt w:val="decimal"/>
      <w:lvlText w:val="%8)"/>
      <w:lvlJc w:val="left"/>
      <w:pPr>
        <w:tabs>
          <w:tab w:val="num" w:pos="720"/>
        </w:tabs>
        <w:ind w:left="720" w:hanging="720"/>
      </w:pPr>
      <w:rPr>
        <w:rFonts w:cs="Times New Roman"/>
        <w:color w:val="auto"/>
      </w:rPr>
    </w:lvl>
    <w:lvl w:ilvl="8">
      <w:start w:val="1"/>
      <w:numFmt w:val="none"/>
      <w:pStyle w:val="SectionHeading"/>
      <w:suff w:val="nothing"/>
      <w:lvlText w:val=""/>
      <w:lvlJc w:val="left"/>
      <w:pPr>
        <w:ind w:left="0" w:firstLine="0"/>
      </w:pPr>
      <w:rPr>
        <w:rFonts w:cs="Times New Roman"/>
      </w:rPr>
    </w:lvl>
  </w:abstractNum>
  <w:abstractNum w:abstractNumId="11" w15:restartNumberingAfterBreak="0">
    <w:nsid w:val="36040760"/>
    <w:multiLevelType w:val="hybridMultilevel"/>
    <w:tmpl w:val="1936A148"/>
    <w:lvl w:ilvl="0" w:tplc="CD6A03F0">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4EB3382"/>
    <w:multiLevelType w:val="hybridMultilevel"/>
    <w:tmpl w:val="F5F0A8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F0017">
      <w:start w:val="1"/>
      <w:numFmt w:val="lowerLetter"/>
      <w:lvlText w:val="%3)"/>
      <w:lvlJc w:val="left"/>
      <w:pPr>
        <w:ind w:left="142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0F53CC"/>
    <w:multiLevelType w:val="hybridMultilevel"/>
    <w:tmpl w:val="29089F76"/>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4" w15:restartNumberingAfterBreak="0">
    <w:nsid w:val="54DB2B3D"/>
    <w:multiLevelType w:val="multilevel"/>
    <w:tmpl w:val="F6687FD8"/>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731A88"/>
    <w:multiLevelType w:val="hybridMultilevel"/>
    <w:tmpl w:val="7AA2F67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5B406490"/>
    <w:multiLevelType w:val="hybridMultilevel"/>
    <w:tmpl w:val="696CF094"/>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5D8E656F"/>
    <w:multiLevelType w:val="hybridMultilevel"/>
    <w:tmpl w:val="60BEC2B4"/>
    <w:lvl w:ilvl="0" w:tplc="2ADEDDD6">
      <w:start w:val="1"/>
      <w:numFmt w:val="lowerLetter"/>
      <w:lvlText w:val="(%1)"/>
      <w:lvlJc w:val="left"/>
      <w:pPr>
        <w:ind w:left="1800" w:hanging="360"/>
      </w:pPr>
      <w:rPr>
        <w:rFonts w:ascii="Times New Roman" w:eastAsia="Calibri" w:hAnsi="Times New Roman" w:cs="Times New Roman"/>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8" w15:restartNumberingAfterBreak="0">
    <w:nsid w:val="6121042F"/>
    <w:multiLevelType w:val="hybridMultilevel"/>
    <w:tmpl w:val="F6687FD8"/>
    <w:lvl w:ilvl="0" w:tplc="041F0017">
      <w:start w:val="4"/>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350C70"/>
    <w:multiLevelType w:val="hybridMultilevel"/>
    <w:tmpl w:val="28604074"/>
    <w:lvl w:ilvl="0" w:tplc="6622B228">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705A6984"/>
    <w:multiLevelType w:val="hybridMultilevel"/>
    <w:tmpl w:val="848C55CE"/>
    <w:lvl w:ilvl="0" w:tplc="FF482D5E">
      <w:start w:val="25"/>
      <w:numFmt w:val="lowerLetter"/>
      <w:lvlText w:val="%1)"/>
      <w:lvlJc w:val="left"/>
      <w:pPr>
        <w:ind w:left="213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06E73B2"/>
    <w:multiLevelType w:val="hybridMultilevel"/>
    <w:tmpl w:val="D52215E4"/>
    <w:lvl w:ilvl="0" w:tplc="F9107894">
      <w:start w:val="1"/>
      <w:numFmt w:val="lowerLetter"/>
      <w:lvlText w:val="%1)"/>
      <w:lvlJc w:val="left"/>
      <w:pPr>
        <w:ind w:left="1429" w:hanging="360"/>
      </w:pPr>
      <w:rPr>
        <w:b w:val="0"/>
        <w:bCs/>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2" w15:restartNumberingAfterBreak="0">
    <w:nsid w:val="759D529D"/>
    <w:multiLevelType w:val="hybridMultilevel"/>
    <w:tmpl w:val="3206677A"/>
    <w:lvl w:ilvl="0" w:tplc="E88284FC">
      <w:start w:val="8"/>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3" w15:restartNumberingAfterBreak="0">
    <w:nsid w:val="7B442AB0"/>
    <w:multiLevelType w:val="hybridMultilevel"/>
    <w:tmpl w:val="8D3813F4"/>
    <w:lvl w:ilvl="0" w:tplc="9BBACE5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7D67397F"/>
    <w:multiLevelType w:val="hybridMultilevel"/>
    <w:tmpl w:val="F7668788"/>
    <w:lvl w:ilvl="0" w:tplc="74F8EA52">
      <w:start w:val="1"/>
      <w:numFmt w:val="lowerLetter"/>
      <w:lvlText w:val="%1)"/>
      <w:lvlJc w:val="left"/>
      <w:pPr>
        <w:ind w:left="1353" w:hanging="360"/>
      </w:pPr>
      <w:rPr>
        <w:rFonts w:hint="default"/>
        <w:b w:val="0"/>
      </w:rPr>
    </w:lvl>
    <w:lvl w:ilvl="1" w:tplc="041F0019" w:tentative="1">
      <w:start w:val="1"/>
      <w:numFmt w:val="lowerLetter"/>
      <w:lvlText w:val="%2."/>
      <w:lvlJc w:val="left"/>
      <w:pPr>
        <w:ind w:left="1963" w:hanging="360"/>
      </w:pPr>
    </w:lvl>
    <w:lvl w:ilvl="2" w:tplc="041F001B" w:tentative="1">
      <w:start w:val="1"/>
      <w:numFmt w:val="lowerRoman"/>
      <w:lvlText w:val="%3."/>
      <w:lvlJc w:val="right"/>
      <w:pPr>
        <w:ind w:left="2683" w:hanging="180"/>
      </w:pPr>
    </w:lvl>
    <w:lvl w:ilvl="3" w:tplc="041F000F" w:tentative="1">
      <w:start w:val="1"/>
      <w:numFmt w:val="decimal"/>
      <w:lvlText w:val="%4."/>
      <w:lvlJc w:val="left"/>
      <w:pPr>
        <w:ind w:left="3403" w:hanging="360"/>
      </w:pPr>
    </w:lvl>
    <w:lvl w:ilvl="4" w:tplc="041F0019" w:tentative="1">
      <w:start w:val="1"/>
      <w:numFmt w:val="lowerLetter"/>
      <w:lvlText w:val="%5."/>
      <w:lvlJc w:val="left"/>
      <w:pPr>
        <w:ind w:left="4123" w:hanging="360"/>
      </w:pPr>
    </w:lvl>
    <w:lvl w:ilvl="5" w:tplc="041F001B" w:tentative="1">
      <w:start w:val="1"/>
      <w:numFmt w:val="lowerRoman"/>
      <w:lvlText w:val="%6."/>
      <w:lvlJc w:val="right"/>
      <w:pPr>
        <w:ind w:left="4843" w:hanging="180"/>
      </w:pPr>
    </w:lvl>
    <w:lvl w:ilvl="6" w:tplc="041F000F" w:tentative="1">
      <w:start w:val="1"/>
      <w:numFmt w:val="decimal"/>
      <w:lvlText w:val="%7."/>
      <w:lvlJc w:val="left"/>
      <w:pPr>
        <w:ind w:left="5563" w:hanging="360"/>
      </w:pPr>
    </w:lvl>
    <w:lvl w:ilvl="7" w:tplc="041F0019" w:tentative="1">
      <w:start w:val="1"/>
      <w:numFmt w:val="lowerLetter"/>
      <w:lvlText w:val="%8."/>
      <w:lvlJc w:val="left"/>
      <w:pPr>
        <w:ind w:left="6283" w:hanging="360"/>
      </w:pPr>
    </w:lvl>
    <w:lvl w:ilvl="8" w:tplc="041F001B" w:tentative="1">
      <w:start w:val="1"/>
      <w:numFmt w:val="lowerRoman"/>
      <w:lvlText w:val="%9."/>
      <w:lvlJc w:val="right"/>
      <w:pPr>
        <w:ind w:left="7003" w:hanging="180"/>
      </w:pPr>
    </w:lvl>
  </w:abstractNum>
  <w:num w:numId="1">
    <w:abstractNumId w:val="10"/>
    <w:lvlOverride w:ilvl="0">
      <w:startOverride w:val="1"/>
    </w:lvlOverride>
    <w:lvlOverride w:ilvl="1">
      <w:startOverride w:val="1"/>
    </w:lvlOverride>
    <w:lvlOverride w:ilvl="2">
      <w:startOverride w:val="1"/>
    </w:lvlOverride>
    <w:lvlOverride w:ilvl="3">
      <w:startOverride w:val="6"/>
    </w:lvlOverride>
    <w:lvlOverride w:ilvl="4">
      <w:startOverride w:val="3"/>
    </w:lvlOverride>
    <w:lvlOverride w:ilvl="5">
      <w:startOverride w:val="7"/>
    </w:lvlOverride>
    <w:lvlOverride w:ilvl="6">
      <w:startOverride w:val="1"/>
    </w:lvlOverride>
    <w:lvlOverride w:ilvl="7">
      <w:startOverride w:val="1"/>
    </w:lvlOverride>
    <w:lvlOverride w:ilvl="8">
      <w:startOverride w:val="1"/>
    </w:lvlOverride>
  </w:num>
  <w:num w:numId="2">
    <w:abstractNumId w:val="24"/>
  </w:num>
  <w:num w:numId="3">
    <w:abstractNumId w:val="8"/>
  </w:num>
  <w:num w:numId="4">
    <w:abstractNumId w:val="21"/>
  </w:num>
  <w:num w:numId="5">
    <w:abstractNumId w:val="2"/>
  </w:num>
  <w:num w:numId="6">
    <w:abstractNumId w:val="4"/>
  </w:num>
  <w:num w:numId="7">
    <w:abstractNumId w:val="12"/>
  </w:num>
  <w:num w:numId="8">
    <w:abstractNumId w:val="16"/>
  </w:num>
  <w:num w:numId="9">
    <w:abstractNumId w:val="6"/>
  </w:num>
  <w:num w:numId="10">
    <w:abstractNumId w:val="15"/>
  </w:num>
  <w:num w:numId="11">
    <w:abstractNumId w:val="3"/>
  </w:num>
  <w:num w:numId="12">
    <w:abstractNumId w:val="9"/>
  </w:num>
  <w:num w:numId="13">
    <w:abstractNumId w:val="17"/>
  </w:num>
  <w:num w:numId="14">
    <w:abstractNumId w:val="7"/>
  </w:num>
  <w:num w:numId="15">
    <w:abstractNumId w:val="19"/>
  </w:num>
  <w:num w:numId="16">
    <w:abstractNumId w:val="13"/>
  </w:num>
  <w:num w:numId="17">
    <w:abstractNumId w:val="23"/>
  </w:num>
  <w:num w:numId="18">
    <w:abstractNumId w:val="22"/>
  </w:num>
  <w:num w:numId="19">
    <w:abstractNumId w:val="18"/>
  </w:num>
  <w:num w:numId="20">
    <w:abstractNumId w:val="11"/>
  </w:num>
  <w:num w:numId="21">
    <w:abstractNumId w:val="20"/>
  </w:num>
  <w:num w:numId="22">
    <w:abstractNumId w:val="5"/>
  </w:num>
  <w:num w:numId="23">
    <w:abstractNumId w:val="14"/>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D38"/>
    <w:rsid w:val="0000229E"/>
    <w:rsid w:val="0000295F"/>
    <w:rsid w:val="00004830"/>
    <w:rsid w:val="00004DE5"/>
    <w:rsid w:val="000052B1"/>
    <w:rsid w:val="000103A7"/>
    <w:rsid w:val="000104EB"/>
    <w:rsid w:val="00010A00"/>
    <w:rsid w:val="00011AB6"/>
    <w:rsid w:val="00011C13"/>
    <w:rsid w:val="00011D2C"/>
    <w:rsid w:val="00011E30"/>
    <w:rsid w:val="00011EC1"/>
    <w:rsid w:val="0001311F"/>
    <w:rsid w:val="000137E7"/>
    <w:rsid w:val="0001406A"/>
    <w:rsid w:val="00014439"/>
    <w:rsid w:val="00016770"/>
    <w:rsid w:val="0001697E"/>
    <w:rsid w:val="0001780C"/>
    <w:rsid w:val="00017D2B"/>
    <w:rsid w:val="0002034F"/>
    <w:rsid w:val="0002055C"/>
    <w:rsid w:val="0002143F"/>
    <w:rsid w:val="000227CE"/>
    <w:rsid w:val="000235C0"/>
    <w:rsid w:val="00025D38"/>
    <w:rsid w:val="000262D8"/>
    <w:rsid w:val="0002630C"/>
    <w:rsid w:val="00026FBD"/>
    <w:rsid w:val="00027F5E"/>
    <w:rsid w:val="0003081A"/>
    <w:rsid w:val="000320E1"/>
    <w:rsid w:val="00032162"/>
    <w:rsid w:val="0003222B"/>
    <w:rsid w:val="00032B00"/>
    <w:rsid w:val="00033F0C"/>
    <w:rsid w:val="00034006"/>
    <w:rsid w:val="00035BD4"/>
    <w:rsid w:val="000361C8"/>
    <w:rsid w:val="00036532"/>
    <w:rsid w:val="000367FD"/>
    <w:rsid w:val="000376FF"/>
    <w:rsid w:val="00045C3D"/>
    <w:rsid w:val="000461BE"/>
    <w:rsid w:val="00047DA2"/>
    <w:rsid w:val="000519AA"/>
    <w:rsid w:val="00052016"/>
    <w:rsid w:val="000539E1"/>
    <w:rsid w:val="00055F29"/>
    <w:rsid w:val="00055F51"/>
    <w:rsid w:val="00056F9C"/>
    <w:rsid w:val="00061B63"/>
    <w:rsid w:val="00061E67"/>
    <w:rsid w:val="00062422"/>
    <w:rsid w:val="0006316A"/>
    <w:rsid w:val="00065816"/>
    <w:rsid w:val="0006642A"/>
    <w:rsid w:val="00067ECC"/>
    <w:rsid w:val="00070BFE"/>
    <w:rsid w:val="00071F90"/>
    <w:rsid w:val="0007275A"/>
    <w:rsid w:val="00072B09"/>
    <w:rsid w:val="000733BE"/>
    <w:rsid w:val="00073B95"/>
    <w:rsid w:val="000755FF"/>
    <w:rsid w:val="00075991"/>
    <w:rsid w:val="000776CD"/>
    <w:rsid w:val="00081986"/>
    <w:rsid w:val="00082D46"/>
    <w:rsid w:val="00083204"/>
    <w:rsid w:val="0008480B"/>
    <w:rsid w:val="0008601A"/>
    <w:rsid w:val="00086186"/>
    <w:rsid w:val="0008726F"/>
    <w:rsid w:val="000879BD"/>
    <w:rsid w:val="00090AC8"/>
    <w:rsid w:val="00091ED7"/>
    <w:rsid w:val="000922CF"/>
    <w:rsid w:val="0009279B"/>
    <w:rsid w:val="000967A7"/>
    <w:rsid w:val="000A0147"/>
    <w:rsid w:val="000A03E9"/>
    <w:rsid w:val="000A2A59"/>
    <w:rsid w:val="000A5E0E"/>
    <w:rsid w:val="000B3015"/>
    <w:rsid w:val="000B6CCC"/>
    <w:rsid w:val="000C259E"/>
    <w:rsid w:val="000C2A71"/>
    <w:rsid w:val="000C3A24"/>
    <w:rsid w:val="000C3BB4"/>
    <w:rsid w:val="000C40C2"/>
    <w:rsid w:val="000C4A8B"/>
    <w:rsid w:val="000C6436"/>
    <w:rsid w:val="000C67CC"/>
    <w:rsid w:val="000C6E93"/>
    <w:rsid w:val="000D0396"/>
    <w:rsid w:val="000D1A60"/>
    <w:rsid w:val="000D2944"/>
    <w:rsid w:val="000D33B5"/>
    <w:rsid w:val="000D4F09"/>
    <w:rsid w:val="000D5069"/>
    <w:rsid w:val="000D50FA"/>
    <w:rsid w:val="000D6A01"/>
    <w:rsid w:val="000D6BCC"/>
    <w:rsid w:val="000D6DC7"/>
    <w:rsid w:val="000D757B"/>
    <w:rsid w:val="000D761C"/>
    <w:rsid w:val="000D766C"/>
    <w:rsid w:val="000D79F6"/>
    <w:rsid w:val="000E165E"/>
    <w:rsid w:val="000E2157"/>
    <w:rsid w:val="000E3273"/>
    <w:rsid w:val="000E5586"/>
    <w:rsid w:val="000E6285"/>
    <w:rsid w:val="000E6B36"/>
    <w:rsid w:val="000F065D"/>
    <w:rsid w:val="000F176A"/>
    <w:rsid w:val="000F3985"/>
    <w:rsid w:val="000F39F7"/>
    <w:rsid w:val="000F479E"/>
    <w:rsid w:val="000F6C9C"/>
    <w:rsid w:val="000F784E"/>
    <w:rsid w:val="00101360"/>
    <w:rsid w:val="001027A4"/>
    <w:rsid w:val="001042D5"/>
    <w:rsid w:val="0010455C"/>
    <w:rsid w:val="00110875"/>
    <w:rsid w:val="00110A9B"/>
    <w:rsid w:val="00111485"/>
    <w:rsid w:val="00112432"/>
    <w:rsid w:val="00112AFA"/>
    <w:rsid w:val="00113181"/>
    <w:rsid w:val="00113F17"/>
    <w:rsid w:val="00114B2D"/>
    <w:rsid w:val="00116CC8"/>
    <w:rsid w:val="00117630"/>
    <w:rsid w:val="00120426"/>
    <w:rsid w:val="00120FB3"/>
    <w:rsid w:val="00121D90"/>
    <w:rsid w:val="00122637"/>
    <w:rsid w:val="0012448D"/>
    <w:rsid w:val="00126135"/>
    <w:rsid w:val="001334C9"/>
    <w:rsid w:val="00133E95"/>
    <w:rsid w:val="001354C0"/>
    <w:rsid w:val="00135CE1"/>
    <w:rsid w:val="001366E2"/>
    <w:rsid w:val="00136DFD"/>
    <w:rsid w:val="001422DE"/>
    <w:rsid w:val="00145A06"/>
    <w:rsid w:val="00145F72"/>
    <w:rsid w:val="00146593"/>
    <w:rsid w:val="0014704C"/>
    <w:rsid w:val="00147BE4"/>
    <w:rsid w:val="001509F2"/>
    <w:rsid w:val="0015122C"/>
    <w:rsid w:val="00152347"/>
    <w:rsid w:val="0015254F"/>
    <w:rsid w:val="00155D31"/>
    <w:rsid w:val="001561D5"/>
    <w:rsid w:val="00156250"/>
    <w:rsid w:val="00157920"/>
    <w:rsid w:val="00160C46"/>
    <w:rsid w:val="00163543"/>
    <w:rsid w:val="001641AE"/>
    <w:rsid w:val="00166D57"/>
    <w:rsid w:val="00166DD8"/>
    <w:rsid w:val="00170358"/>
    <w:rsid w:val="00170608"/>
    <w:rsid w:val="00170F0B"/>
    <w:rsid w:val="00172ECD"/>
    <w:rsid w:val="00172F31"/>
    <w:rsid w:val="001738F6"/>
    <w:rsid w:val="00176778"/>
    <w:rsid w:val="001831F0"/>
    <w:rsid w:val="00183D94"/>
    <w:rsid w:val="001841D3"/>
    <w:rsid w:val="001846B7"/>
    <w:rsid w:val="00187776"/>
    <w:rsid w:val="001903E0"/>
    <w:rsid w:val="00191B8C"/>
    <w:rsid w:val="00193922"/>
    <w:rsid w:val="00193CAE"/>
    <w:rsid w:val="001951AE"/>
    <w:rsid w:val="00195B39"/>
    <w:rsid w:val="00197AC0"/>
    <w:rsid w:val="001A5077"/>
    <w:rsid w:val="001A575E"/>
    <w:rsid w:val="001A5C55"/>
    <w:rsid w:val="001A5CF4"/>
    <w:rsid w:val="001A5F4C"/>
    <w:rsid w:val="001A7801"/>
    <w:rsid w:val="001B2B75"/>
    <w:rsid w:val="001B3CA4"/>
    <w:rsid w:val="001B3E11"/>
    <w:rsid w:val="001B5EAC"/>
    <w:rsid w:val="001B63BD"/>
    <w:rsid w:val="001B743D"/>
    <w:rsid w:val="001C28FA"/>
    <w:rsid w:val="001C3AF9"/>
    <w:rsid w:val="001C5EC9"/>
    <w:rsid w:val="001C740C"/>
    <w:rsid w:val="001D0FAA"/>
    <w:rsid w:val="001D40DF"/>
    <w:rsid w:val="001D42E8"/>
    <w:rsid w:val="001E4028"/>
    <w:rsid w:val="001E5226"/>
    <w:rsid w:val="001E5757"/>
    <w:rsid w:val="001E6502"/>
    <w:rsid w:val="001E6C6E"/>
    <w:rsid w:val="001E77EE"/>
    <w:rsid w:val="001E7F3E"/>
    <w:rsid w:val="001F09FE"/>
    <w:rsid w:val="001F1454"/>
    <w:rsid w:val="001F25BA"/>
    <w:rsid w:val="001F29F2"/>
    <w:rsid w:val="001F3017"/>
    <w:rsid w:val="001F31AD"/>
    <w:rsid w:val="001F434E"/>
    <w:rsid w:val="001F6240"/>
    <w:rsid w:val="001F703A"/>
    <w:rsid w:val="00200237"/>
    <w:rsid w:val="0020096C"/>
    <w:rsid w:val="0020152C"/>
    <w:rsid w:val="00202170"/>
    <w:rsid w:val="00204721"/>
    <w:rsid w:val="00204A4C"/>
    <w:rsid w:val="00205D64"/>
    <w:rsid w:val="00206716"/>
    <w:rsid w:val="00206B35"/>
    <w:rsid w:val="0021019A"/>
    <w:rsid w:val="00211BEB"/>
    <w:rsid w:val="002160A9"/>
    <w:rsid w:val="00216F0C"/>
    <w:rsid w:val="00222527"/>
    <w:rsid w:val="00223443"/>
    <w:rsid w:val="0022409D"/>
    <w:rsid w:val="002246BA"/>
    <w:rsid w:val="00225E03"/>
    <w:rsid w:val="002271EC"/>
    <w:rsid w:val="0023000F"/>
    <w:rsid w:val="002345E6"/>
    <w:rsid w:val="0023490E"/>
    <w:rsid w:val="002351F1"/>
    <w:rsid w:val="0023642F"/>
    <w:rsid w:val="00237C6D"/>
    <w:rsid w:val="00237F3F"/>
    <w:rsid w:val="00240E93"/>
    <w:rsid w:val="00241EA5"/>
    <w:rsid w:val="00243E92"/>
    <w:rsid w:val="00244615"/>
    <w:rsid w:val="002463F3"/>
    <w:rsid w:val="00250EFD"/>
    <w:rsid w:val="002511D5"/>
    <w:rsid w:val="002523D8"/>
    <w:rsid w:val="00252D60"/>
    <w:rsid w:val="00253357"/>
    <w:rsid w:val="00253A39"/>
    <w:rsid w:val="00253D25"/>
    <w:rsid w:val="0025407E"/>
    <w:rsid w:val="00261553"/>
    <w:rsid w:val="00261561"/>
    <w:rsid w:val="002617CE"/>
    <w:rsid w:val="00261C8D"/>
    <w:rsid w:val="00262BDE"/>
    <w:rsid w:val="002631BA"/>
    <w:rsid w:val="00264261"/>
    <w:rsid w:val="00265718"/>
    <w:rsid w:val="00265A0C"/>
    <w:rsid w:val="00265E3D"/>
    <w:rsid w:val="00266D75"/>
    <w:rsid w:val="00267B3D"/>
    <w:rsid w:val="00270708"/>
    <w:rsid w:val="002753F6"/>
    <w:rsid w:val="00275B5A"/>
    <w:rsid w:val="00275D8D"/>
    <w:rsid w:val="00276604"/>
    <w:rsid w:val="00282505"/>
    <w:rsid w:val="00283512"/>
    <w:rsid w:val="002844B5"/>
    <w:rsid w:val="00286FCC"/>
    <w:rsid w:val="002901FB"/>
    <w:rsid w:val="00291282"/>
    <w:rsid w:val="00295D19"/>
    <w:rsid w:val="00297213"/>
    <w:rsid w:val="002A1732"/>
    <w:rsid w:val="002A1C8E"/>
    <w:rsid w:val="002A3FF8"/>
    <w:rsid w:val="002B04B9"/>
    <w:rsid w:val="002B3A57"/>
    <w:rsid w:val="002B4B1F"/>
    <w:rsid w:val="002B6D3D"/>
    <w:rsid w:val="002C1685"/>
    <w:rsid w:val="002C3730"/>
    <w:rsid w:val="002C38FF"/>
    <w:rsid w:val="002C481A"/>
    <w:rsid w:val="002C4A11"/>
    <w:rsid w:val="002C55E7"/>
    <w:rsid w:val="002C5D0B"/>
    <w:rsid w:val="002C7E01"/>
    <w:rsid w:val="002D061A"/>
    <w:rsid w:val="002D2617"/>
    <w:rsid w:val="002E16FC"/>
    <w:rsid w:val="002E2AF5"/>
    <w:rsid w:val="002E3AD9"/>
    <w:rsid w:val="002E3DBA"/>
    <w:rsid w:val="002E42D3"/>
    <w:rsid w:val="002E503B"/>
    <w:rsid w:val="002E5816"/>
    <w:rsid w:val="002E74DD"/>
    <w:rsid w:val="002E7E7D"/>
    <w:rsid w:val="002F0912"/>
    <w:rsid w:val="002F0999"/>
    <w:rsid w:val="002F38BD"/>
    <w:rsid w:val="002F4B25"/>
    <w:rsid w:val="002F5ADD"/>
    <w:rsid w:val="00304024"/>
    <w:rsid w:val="003046F5"/>
    <w:rsid w:val="00306C5A"/>
    <w:rsid w:val="00310404"/>
    <w:rsid w:val="00311A76"/>
    <w:rsid w:val="00312A04"/>
    <w:rsid w:val="00317AF4"/>
    <w:rsid w:val="0032088D"/>
    <w:rsid w:val="00323680"/>
    <w:rsid w:val="00323996"/>
    <w:rsid w:val="003240FB"/>
    <w:rsid w:val="003247E1"/>
    <w:rsid w:val="00326A38"/>
    <w:rsid w:val="00327597"/>
    <w:rsid w:val="00332E92"/>
    <w:rsid w:val="0033391F"/>
    <w:rsid w:val="00333EE0"/>
    <w:rsid w:val="003376BF"/>
    <w:rsid w:val="003403BA"/>
    <w:rsid w:val="00341DF5"/>
    <w:rsid w:val="003421C2"/>
    <w:rsid w:val="0034397D"/>
    <w:rsid w:val="00343D26"/>
    <w:rsid w:val="00344E51"/>
    <w:rsid w:val="00345160"/>
    <w:rsid w:val="00345B5C"/>
    <w:rsid w:val="0034654E"/>
    <w:rsid w:val="003469DA"/>
    <w:rsid w:val="0034700A"/>
    <w:rsid w:val="003501C0"/>
    <w:rsid w:val="0035081B"/>
    <w:rsid w:val="003519A5"/>
    <w:rsid w:val="00354AB3"/>
    <w:rsid w:val="00356187"/>
    <w:rsid w:val="003565D6"/>
    <w:rsid w:val="00356C80"/>
    <w:rsid w:val="003572F9"/>
    <w:rsid w:val="00357871"/>
    <w:rsid w:val="00361594"/>
    <w:rsid w:val="0036229D"/>
    <w:rsid w:val="00362C52"/>
    <w:rsid w:val="00363D8A"/>
    <w:rsid w:val="00364510"/>
    <w:rsid w:val="00365CF7"/>
    <w:rsid w:val="00372D8E"/>
    <w:rsid w:val="003733DD"/>
    <w:rsid w:val="00373AA4"/>
    <w:rsid w:val="00373FA2"/>
    <w:rsid w:val="003742A4"/>
    <w:rsid w:val="00374B47"/>
    <w:rsid w:val="00375C39"/>
    <w:rsid w:val="00377730"/>
    <w:rsid w:val="0038366B"/>
    <w:rsid w:val="0038429E"/>
    <w:rsid w:val="00384E9D"/>
    <w:rsid w:val="00385E21"/>
    <w:rsid w:val="00386896"/>
    <w:rsid w:val="00387798"/>
    <w:rsid w:val="00387BBE"/>
    <w:rsid w:val="00390766"/>
    <w:rsid w:val="00391D1C"/>
    <w:rsid w:val="00391F8F"/>
    <w:rsid w:val="0039206C"/>
    <w:rsid w:val="00392A12"/>
    <w:rsid w:val="00395BFE"/>
    <w:rsid w:val="00396399"/>
    <w:rsid w:val="00397EC8"/>
    <w:rsid w:val="003A02E6"/>
    <w:rsid w:val="003A0995"/>
    <w:rsid w:val="003A0DF6"/>
    <w:rsid w:val="003A0E96"/>
    <w:rsid w:val="003A101F"/>
    <w:rsid w:val="003A3660"/>
    <w:rsid w:val="003A4A8A"/>
    <w:rsid w:val="003A4E79"/>
    <w:rsid w:val="003B0262"/>
    <w:rsid w:val="003B02FD"/>
    <w:rsid w:val="003B10EA"/>
    <w:rsid w:val="003B1976"/>
    <w:rsid w:val="003B22DE"/>
    <w:rsid w:val="003B3B78"/>
    <w:rsid w:val="003B41CA"/>
    <w:rsid w:val="003B4202"/>
    <w:rsid w:val="003B65CD"/>
    <w:rsid w:val="003B6A4E"/>
    <w:rsid w:val="003B754D"/>
    <w:rsid w:val="003B7A89"/>
    <w:rsid w:val="003C0563"/>
    <w:rsid w:val="003C15F0"/>
    <w:rsid w:val="003C18C2"/>
    <w:rsid w:val="003C2A0E"/>
    <w:rsid w:val="003C665B"/>
    <w:rsid w:val="003D0073"/>
    <w:rsid w:val="003D00F3"/>
    <w:rsid w:val="003D186D"/>
    <w:rsid w:val="003D2903"/>
    <w:rsid w:val="003D2E2A"/>
    <w:rsid w:val="003D3423"/>
    <w:rsid w:val="003D4537"/>
    <w:rsid w:val="003D5C23"/>
    <w:rsid w:val="003E109A"/>
    <w:rsid w:val="003E1565"/>
    <w:rsid w:val="003E2D27"/>
    <w:rsid w:val="003E34CA"/>
    <w:rsid w:val="003E3C04"/>
    <w:rsid w:val="003E3CA8"/>
    <w:rsid w:val="003E5A70"/>
    <w:rsid w:val="003E60D1"/>
    <w:rsid w:val="003F228B"/>
    <w:rsid w:val="003F33D4"/>
    <w:rsid w:val="003F4550"/>
    <w:rsid w:val="003F4938"/>
    <w:rsid w:val="003F55EB"/>
    <w:rsid w:val="003F5942"/>
    <w:rsid w:val="003F59FC"/>
    <w:rsid w:val="003F7006"/>
    <w:rsid w:val="003F7D0F"/>
    <w:rsid w:val="0040109D"/>
    <w:rsid w:val="004014B0"/>
    <w:rsid w:val="0040156F"/>
    <w:rsid w:val="00401BDC"/>
    <w:rsid w:val="00407C3F"/>
    <w:rsid w:val="00410A6A"/>
    <w:rsid w:val="00411AA7"/>
    <w:rsid w:val="0041225E"/>
    <w:rsid w:val="00413090"/>
    <w:rsid w:val="00413179"/>
    <w:rsid w:val="0041592B"/>
    <w:rsid w:val="00416985"/>
    <w:rsid w:val="00417CC0"/>
    <w:rsid w:val="00417EAE"/>
    <w:rsid w:val="00422A92"/>
    <w:rsid w:val="004230C3"/>
    <w:rsid w:val="00423BAF"/>
    <w:rsid w:val="00425373"/>
    <w:rsid w:val="00432269"/>
    <w:rsid w:val="00432CFC"/>
    <w:rsid w:val="00432D9D"/>
    <w:rsid w:val="00433DAC"/>
    <w:rsid w:val="004367D3"/>
    <w:rsid w:val="00440745"/>
    <w:rsid w:val="00440D55"/>
    <w:rsid w:val="00441279"/>
    <w:rsid w:val="00441362"/>
    <w:rsid w:val="004424DB"/>
    <w:rsid w:val="00442FF0"/>
    <w:rsid w:val="0044335F"/>
    <w:rsid w:val="00444B06"/>
    <w:rsid w:val="00445340"/>
    <w:rsid w:val="00445590"/>
    <w:rsid w:val="00447053"/>
    <w:rsid w:val="004504A5"/>
    <w:rsid w:val="00450953"/>
    <w:rsid w:val="00450B1E"/>
    <w:rsid w:val="00452DC7"/>
    <w:rsid w:val="004537E1"/>
    <w:rsid w:val="00460005"/>
    <w:rsid w:val="00464501"/>
    <w:rsid w:val="00464AD6"/>
    <w:rsid w:val="00464BDA"/>
    <w:rsid w:val="004669E9"/>
    <w:rsid w:val="00470941"/>
    <w:rsid w:val="004723CE"/>
    <w:rsid w:val="0047254E"/>
    <w:rsid w:val="00472C47"/>
    <w:rsid w:val="004770B3"/>
    <w:rsid w:val="00480801"/>
    <w:rsid w:val="0048246E"/>
    <w:rsid w:val="00482F11"/>
    <w:rsid w:val="00484136"/>
    <w:rsid w:val="004851CA"/>
    <w:rsid w:val="0049284E"/>
    <w:rsid w:val="00493D24"/>
    <w:rsid w:val="00493F81"/>
    <w:rsid w:val="004943EF"/>
    <w:rsid w:val="004965C6"/>
    <w:rsid w:val="004A345D"/>
    <w:rsid w:val="004A40AB"/>
    <w:rsid w:val="004A52B0"/>
    <w:rsid w:val="004A73FB"/>
    <w:rsid w:val="004A7F22"/>
    <w:rsid w:val="004B134A"/>
    <w:rsid w:val="004B3328"/>
    <w:rsid w:val="004B3AA1"/>
    <w:rsid w:val="004B55D1"/>
    <w:rsid w:val="004B7CA4"/>
    <w:rsid w:val="004B7D2A"/>
    <w:rsid w:val="004C01D6"/>
    <w:rsid w:val="004C036E"/>
    <w:rsid w:val="004C17A9"/>
    <w:rsid w:val="004C1B8D"/>
    <w:rsid w:val="004C359C"/>
    <w:rsid w:val="004C4A92"/>
    <w:rsid w:val="004C5D82"/>
    <w:rsid w:val="004C6062"/>
    <w:rsid w:val="004D0B74"/>
    <w:rsid w:val="004D1927"/>
    <w:rsid w:val="004D350E"/>
    <w:rsid w:val="004D4C77"/>
    <w:rsid w:val="004D700B"/>
    <w:rsid w:val="004D7DF6"/>
    <w:rsid w:val="004E2079"/>
    <w:rsid w:val="004E2679"/>
    <w:rsid w:val="004E2A79"/>
    <w:rsid w:val="004E2E0D"/>
    <w:rsid w:val="004E2E32"/>
    <w:rsid w:val="004E6231"/>
    <w:rsid w:val="004E68CA"/>
    <w:rsid w:val="004E6BAC"/>
    <w:rsid w:val="004E719F"/>
    <w:rsid w:val="004F033D"/>
    <w:rsid w:val="004F27DF"/>
    <w:rsid w:val="004F338B"/>
    <w:rsid w:val="004F3926"/>
    <w:rsid w:val="004F6BF0"/>
    <w:rsid w:val="00500FDF"/>
    <w:rsid w:val="00501173"/>
    <w:rsid w:val="00505602"/>
    <w:rsid w:val="0050677E"/>
    <w:rsid w:val="00506C2B"/>
    <w:rsid w:val="00510A41"/>
    <w:rsid w:val="00512999"/>
    <w:rsid w:val="00513E2F"/>
    <w:rsid w:val="00514FD9"/>
    <w:rsid w:val="005153A0"/>
    <w:rsid w:val="00515AF4"/>
    <w:rsid w:val="005161A6"/>
    <w:rsid w:val="00520990"/>
    <w:rsid w:val="00523FAB"/>
    <w:rsid w:val="00525E9B"/>
    <w:rsid w:val="00527308"/>
    <w:rsid w:val="0052779A"/>
    <w:rsid w:val="0053033A"/>
    <w:rsid w:val="00531467"/>
    <w:rsid w:val="005318C8"/>
    <w:rsid w:val="00531EB6"/>
    <w:rsid w:val="00532F26"/>
    <w:rsid w:val="00537F29"/>
    <w:rsid w:val="005408CA"/>
    <w:rsid w:val="00543A0B"/>
    <w:rsid w:val="005440A2"/>
    <w:rsid w:val="00546DD1"/>
    <w:rsid w:val="00547ABE"/>
    <w:rsid w:val="00547F4A"/>
    <w:rsid w:val="00550AC1"/>
    <w:rsid w:val="00551A46"/>
    <w:rsid w:val="0055246A"/>
    <w:rsid w:val="00554623"/>
    <w:rsid w:val="005546A3"/>
    <w:rsid w:val="00554E23"/>
    <w:rsid w:val="00555A1F"/>
    <w:rsid w:val="005567D1"/>
    <w:rsid w:val="00557D4E"/>
    <w:rsid w:val="00561C70"/>
    <w:rsid w:val="00562855"/>
    <w:rsid w:val="00564250"/>
    <w:rsid w:val="005642A8"/>
    <w:rsid w:val="00567011"/>
    <w:rsid w:val="00567179"/>
    <w:rsid w:val="00570343"/>
    <w:rsid w:val="0057048F"/>
    <w:rsid w:val="005717DC"/>
    <w:rsid w:val="00572225"/>
    <w:rsid w:val="005726D2"/>
    <w:rsid w:val="0057410C"/>
    <w:rsid w:val="00575931"/>
    <w:rsid w:val="00575C68"/>
    <w:rsid w:val="00577AD9"/>
    <w:rsid w:val="00580FCC"/>
    <w:rsid w:val="005812CB"/>
    <w:rsid w:val="00581410"/>
    <w:rsid w:val="00581F1D"/>
    <w:rsid w:val="00582CD3"/>
    <w:rsid w:val="00582EE2"/>
    <w:rsid w:val="005833C2"/>
    <w:rsid w:val="00583987"/>
    <w:rsid w:val="005845B3"/>
    <w:rsid w:val="00584C3F"/>
    <w:rsid w:val="00586063"/>
    <w:rsid w:val="005863D4"/>
    <w:rsid w:val="005874DF"/>
    <w:rsid w:val="00591ECA"/>
    <w:rsid w:val="00593A4B"/>
    <w:rsid w:val="00594844"/>
    <w:rsid w:val="00595BE7"/>
    <w:rsid w:val="00597485"/>
    <w:rsid w:val="005A2057"/>
    <w:rsid w:val="005A2A37"/>
    <w:rsid w:val="005A65C2"/>
    <w:rsid w:val="005A6C04"/>
    <w:rsid w:val="005B1068"/>
    <w:rsid w:val="005B1A71"/>
    <w:rsid w:val="005B4ACB"/>
    <w:rsid w:val="005B5865"/>
    <w:rsid w:val="005C16D0"/>
    <w:rsid w:val="005C2B5D"/>
    <w:rsid w:val="005C38CB"/>
    <w:rsid w:val="005C6499"/>
    <w:rsid w:val="005C650D"/>
    <w:rsid w:val="005C7C96"/>
    <w:rsid w:val="005C7FC1"/>
    <w:rsid w:val="005D0880"/>
    <w:rsid w:val="005D1826"/>
    <w:rsid w:val="005D2614"/>
    <w:rsid w:val="005D2A78"/>
    <w:rsid w:val="005E000D"/>
    <w:rsid w:val="005E159E"/>
    <w:rsid w:val="005E21FA"/>
    <w:rsid w:val="005E3ABD"/>
    <w:rsid w:val="005E483D"/>
    <w:rsid w:val="005E4AC8"/>
    <w:rsid w:val="005E507B"/>
    <w:rsid w:val="005E6B55"/>
    <w:rsid w:val="005F00E3"/>
    <w:rsid w:val="005F0F76"/>
    <w:rsid w:val="005F1587"/>
    <w:rsid w:val="005F2791"/>
    <w:rsid w:val="005F2B18"/>
    <w:rsid w:val="005F4B6E"/>
    <w:rsid w:val="005F537C"/>
    <w:rsid w:val="005F6095"/>
    <w:rsid w:val="005F6C34"/>
    <w:rsid w:val="005F6CEF"/>
    <w:rsid w:val="0060006E"/>
    <w:rsid w:val="00600678"/>
    <w:rsid w:val="006007C7"/>
    <w:rsid w:val="0060515B"/>
    <w:rsid w:val="00605CD2"/>
    <w:rsid w:val="006067A3"/>
    <w:rsid w:val="006104F7"/>
    <w:rsid w:val="0061086A"/>
    <w:rsid w:val="00610C9D"/>
    <w:rsid w:val="00612ED8"/>
    <w:rsid w:val="00613AEC"/>
    <w:rsid w:val="00613D77"/>
    <w:rsid w:val="00614232"/>
    <w:rsid w:val="006153A7"/>
    <w:rsid w:val="0061799E"/>
    <w:rsid w:val="00621DBF"/>
    <w:rsid w:val="006251F8"/>
    <w:rsid w:val="00625AA3"/>
    <w:rsid w:val="00627489"/>
    <w:rsid w:val="00630BDF"/>
    <w:rsid w:val="00631285"/>
    <w:rsid w:val="006323D0"/>
    <w:rsid w:val="00634B15"/>
    <w:rsid w:val="00635624"/>
    <w:rsid w:val="0063581D"/>
    <w:rsid w:val="00637C6D"/>
    <w:rsid w:val="006407DD"/>
    <w:rsid w:val="006423FB"/>
    <w:rsid w:val="00642DEF"/>
    <w:rsid w:val="00644A61"/>
    <w:rsid w:val="00644AF7"/>
    <w:rsid w:val="00646116"/>
    <w:rsid w:val="00646C7D"/>
    <w:rsid w:val="006515EA"/>
    <w:rsid w:val="0065197D"/>
    <w:rsid w:val="00651FF9"/>
    <w:rsid w:val="00654780"/>
    <w:rsid w:val="006552E6"/>
    <w:rsid w:val="0065595F"/>
    <w:rsid w:val="00655C95"/>
    <w:rsid w:val="0066347B"/>
    <w:rsid w:val="006634E1"/>
    <w:rsid w:val="00663BAD"/>
    <w:rsid w:val="006649E2"/>
    <w:rsid w:val="006652B7"/>
    <w:rsid w:val="00665AFD"/>
    <w:rsid w:val="0066794C"/>
    <w:rsid w:val="00671B7E"/>
    <w:rsid w:val="00674C13"/>
    <w:rsid w:val="00675C5C"/>
    <w:rsid w:val="006764B3"/>
    <w:rsid w:val="006765EF"/>
    <w:rsid w:val="00676B25"/>
    <w:rsid w:val="00681440"/>
    <w:rsid w:val="00682E53"/>
    <w:rsid w:val="00683790"/>
    <w:rsid w:val="00683C40"/>
    <w:rsid w:val="00684BA2"/>
    <w:rsid w:val="00685AD0"/>
    <w:rsid w:val="00685B7D"/>
    <w:rsid w:val="00685D9B"/>
    <w:rsid w:val="00685FE1"/>
    <w:rsid w:val="006872AD"/>
    <w:rsid w:val="00687753"/>
    <w:rsid w:val="006961BD"/>
    <w:rsid w:val="006A2F7F"/>
    <w:rsid w:val="006A4B23"/>
    <w:rsid w:val="006A5455"/>
    <w:rsid w:val="006B33CE"/>
    <w:rsid w:val="006C0D1B"/>
    <w:rsid w:val="006C4239"/>
    <w:rsid w:val="006C594A"/>
    <w:rsid w:val="006C6E03"/>
    <w:rsid w:val="006D133C"/>
    <w:rsid w:val="006D2D33"/>
    <w:rsid w:val="006D572B"/>
    <w:rsid w:val="006D6734"/>
    <w:rsid w:val="006D7167"/>
    <w:rsid w:val="006E2C41"/>
    <w:rsid w:val="006E323C"/>
    <w:rsid w:val="006E3BCD"/>
    <w:rsid w:val="006E5855"/>
    <w:rsid w:val="006E5B29"/>
    <w:rsid w:val="006E7649"/>
    <w:rsid w:val="006E7F60"/>
    <w:rsid w:val="006F0154"/>
    <w:rsid w:val="006F3754"/>
    <w:rsid w:val="006F3DB5"/>
    <w:rsid w:val="006F4A0C"/>
    <w:rsid w:val="006F5720"/>
    <w:rsid w:val="006F6463"/>
    <w:rsid w:val="006F7B25"/>
    <w:rsid w:val="0070003A"/>
    <w:rsid w:val="00700591"/>
    <w:rsid w:val="00701766"/>
    <w:rsid w:val="00702A53"/>
    <w:rsid w:val="00703C42"/>
    <w:rsid w:val="0070459A"/>
    <w:rsid w:val="007057ED"/>
    <w:rsid w:val="00705DDD"/>
    <w:rsid w:val="00710BFD"/>
    <w:rsid w:val="00715CD5"/>
    <w:rsid w:val="00722D1C"/>
    <w:rsid w:val="0072340D"/>
    <w:rsid w:val="00723D3F"/>
    <w:rsid w:val="007258DC"/>
    <w:rsid w:val="00726C09"/>
    <w:rsid w:val="00727157"/>
    <w:rsid w:val="00730A14"/>
    <w:rsid w:val="007317DE"/>
    <w:rsid w:val="0073376F"/>
    <w:rsid w:val="00734AD2"/>
    <w:rsid w:val="00734EC2"/>
    <w:rsid w:val="00736A38"/>
    <w:rsid w:val="007404A9"/>
    <w:rsid w:val="007429AF"/>
    <w:rsid w:val="0075035A"/>
    <w:rsid w:val="00750876"/>
    <w:rsid w:val="00750911"/>
    <w:rsid w:val="0075106D"/>
    <w:rsid w:val="00752319"/>
    <w:rsid w:val="00752DD4"/>
    <w:rsid w:val="00753755"/>
    <w:rsid w:val="00754966"/>
    <w:rsid w:val="00757558"/>
    <w:rsid w:val="007600D4"/>
    <w:rsid w:val="00763801"/>
    <w:rsid w:val="00764E19"/>
    <w:rsid w:val="00770744"/>
    <w:rsid w:val="00771227"/>
    <w:rsid w:val="0077452B"/>
    <w:rsid w:val="007762EA"/>
    <w:rsid w:val="007778E2"/>
    <w:rsid w:val="00780080"/>
    <w:rsid w:val="007806DD"/>
    <w:rsid w:val="00782A84"/>
    <w:rsid w:val="00783C62"/>
    <w:rsid w:val="0078412E"/>
    <w:rsid w:val="00784915"/>
    <w:rsid w:val="00786284"/>
    <w:rsid w:val="0078674F"/>
    <w:rsid w:val="007920F0"/>
    <w:rsid w:val="00792AC4"/>
    <w:rsid w:val="00795B61"/>
    <w:rsid w:val="00797638"/>
    <w:rsid w:val="007A07A1"/>
    <w:rsid w:val="007A07E7"/>
    <w:rsid w:val="007A1302"/>
    <w:rsid w:val="007A491C"/>
    <w:rsid w:val="007A7EA1"/>
    <w:rsid w:val="007B1737"/>
    <w:rsid w:val="007B205A"/>
    <w:rsid w:val="007B2C22"/>
    <w:rsid w:val="007B3E82"/>
    <w:rsid w:val="007B4348"/>
    <w:rsid w:val="007B7410"/>
    <w:rsid w:val="007C171F"/>
    <w:rsid w:val="007C4DA5"/>
    <w:rsid w:val="007C56A5"/>
    <w:rsid w:val="007C6123"/>
    <w:rsid w:val="007C71D5"/>
    <w:rsid w:val="007D1B81"/>
    <w:rsid w:val="007D5DC4"/>
    <w:rsid w:val="007D75FF"/>
    <w:rsid w:val="007D79F6"/>
    <w:rsid w:val="007D7BAD"/>
    <w:rsid w:val="007E4EC6"/>
    <w:rsid w:val="007E532B"/>
    <w:rsid w:val="007E6812"/>
    <w:rsid w:val="007E7981"/>
    <w:rsid w:val="007F05F9"/>
    <w:rsid w:val="007F0AA1"/>
    <w:rsid w:val="007F2499"/>
    <w:rsid w:val="007F3891"/>
    <w:rsid w:val="007F4AD0"/>
    <w:rsid w:val="007F5FC8"/>
    <w:rsid w:val="007F7CBF"/>
    <w:rsid w:val="008000BF"/>
    <w:rsid w:val="00802AC3"/>
    <w:rsid w:val="008036F3"/>
    <w:rsid w:val="0080385F"/>
    <w:rsid w:val="0080442B"/>
    <w:rsid w:val="008073C0"/>
    <w:rsid w:val="00807480"/>
    <w:rsid w:val="00807DAE"/>
    <w:rsid w:val="0081125A"/>
    <w:rsid w:val="00813707"/>
    <w:rsid w:val="00816AFA"/>
    <w:rsid w:val="00817CD6"/>
    <w:rsid w:val="00817E3E"/>
    <w:rsid w:val="00821486"/>
    <w:rsid w:val="0082250E"/>
    <w:rsid w:val="00822FC2"/>
    <w:rsid w:val="00823458"/>
    <w:rsid w:val="0082489C"/>
    <w:rsid w:val="00824B26"/>
    <w:rsid w:val="00824E0C"/>
    <w:rsid w:val="00825DC2"/>
    <w:rsid w:val="00826E3C"/>
    <w:rsid w:val="00826F95"/>
    <w:rsid w:val="00832DB4"/>
    <w:rsid w:val="008333CF"/>
    <w:rsid w:val="008360C2"/>
    <w:rsid w:val="00836A82"/>
    <w:rsid w:val="00841EC8"/>
    <w:rsid w:val="008450E3"/>
    <w:rsid w:val="00845AD4"/>
    <w:rsid w:val="00845AE8"/>
    <w:rsid w:val="00846E76"/>
    <w:rsid w:val="00851BEC"/>
    <w:rsid w:val="00853436"/>
    <w:rsid w:val="008611B9"/>
    <w:rsid w:val="00867863"/>
    <w:rsid w:val="0087155D"/>
    <w:rsid w:val="008723D8"/>
    <w:rsid w:val="00872F55"/>
    <w:rsid w:val="00873677"/>
    <w:rsid w:val="0087582B"/>
    <w:rsid w:val="00876D23"/>
    <w:rsid w:val="00880175"/>
    <w:rsid w:val="00882423"/>
    <w:rsid w:val="008836CC"/>
    <w:rsid w:val="00884DB4"/>
    <w:rsid w:val="00887A77"/>
    <w:rsid w:val="00890960"/>
    <w:rsid w:val="0089254F"/>
    <w:rsid w:val="0089375C"/>
    <w:rsid w:val="00896556"/>
    <w:rsid w:val="00896601"/>
    <w:rsid w:val="008968BB"/>
    <w:rsid w:val="0089697C"/>
    <w:rsid w:val="008969F1"/>
    <w:rsid w:val="008A026F"/>
    <w:rsid w:val="008A0774"/>
    <w:rsid w:val="008A0FFF"/>
    <w:rsid w:val="008A2198"/>
    <w:rsid w:val="008A2439"/>
    <w:rsid w:val="008A3589"/>
    <w:rsid w:val="008A47C3"/>
    <w:rsid w:val="008A67EA"/>
    <w:rsid w:val="008A7243"/>
    <w:rsid w:val="008B0995"/>
    <w:rsid w:val="008B09D1"/>
    <w:rsid w:val="008B1FDB"/>
    <w:rsid w:val="008B396C"/>
    <w:rsid w:val="008B462F"/>
    <w:rsid w:val="008B58CF"/>
    <w:rsid w:val="008B7351"/>
    <w:rsid w:val="008C0CCA"/>
    <w:rsid w:val="008C496A"/>
    <w:rsid w:val="008C52A7"/>
    <w:rsid w:val="008C561A"/>
    <w:rsid w:val="008C74A3"/>
    <w:rsid w:val="008C7988"/>
    <w:rsid w:val="008D4CDB"/>
    <w:rsid w:val="008D711A"/>
    <w:rsid w:val="008E0212"/>
    <w:rsid w:val="008E2963"/>
    <w:rsid w:val="008E2D10"/>
    <w:rsid w:val="008E398F"/>
    <w:rsid w:val="008E4CE4"/>
    <w:rsid w:val="008E63E9"/>
    <w:rsid w:val="008F0E73"/>
    <w:rsid w:val="008F0E99"/>
    <w:rsid w:val="008F3A34"/>
    <w:rsid w:val="008F6C3C"/>
    <w:rsid w:val="00900B67"/>
    <w:rsid w:val="00902F00"/>
    <w:rsid w:val="00902FFD"/>
    <w:rsid w:val="0090352E"/>
    <w:rsid w:val="00905311"/>
    <w:rsid w:val="00905379"/>
    <w:rsid w:val="00905ED8"/>
    <w:rsid w:val="00907FC3"/>
    <w:rsid w:val="009104E6"/>
    <w:rsid w:val="009112CB"/>
    <w:rsid w:val="0091154E"/>
    <w:rsid w:val="00913A50"/>
    <w:rsid w:val="0091568B"/>
    <w:rsid w:val="009158DF"/>
    <w:rsid w:val="009164FC"/>
    <w:rsid w:val="009170FB"/>
    <w:rsid w:val="00921709"/>
    <w:rsid w:val="0092645B"/>
    <w:rsid w:val="00926DC0"/>
    <w:rsid w:val="00927BBA"/>
    <w:rsid w:val="00931578"/>
    <w:rsid w:val="0093217B"/>
    <w:rsid w:val="009329A7"/>
    <w:rsid w:val="00934117"/>
    <w:rsid w:val="00937D0C"/>
    <w:rsid w:val="00941880"/>
    <w:rsid w:val="00942EFD"/>
    <w:rsid w:val="0094309B"/>
    <w:rsid w:val="00944758"/>
    <w:rsid w:val="009504CB"/>
    <w:rsid w:val="00951CAB"/>
    <w:rsid w:val="009520AC"/>
    <w:rsid w:val="00953071"/>
    <w:rsid w:val="009532BB"/>
    <w:rsid w:val="00956633"/>
    <w:rsid w:val="0095750B"/>
    <w:rsid w:val="00957589"/>
    <w:rsid w:val="00957BC2"/>
    <w:rsid w:val="00961790"/>
    <w:rsid w:val="009619F1"/>
    <w:rsid w:val="00962C40"/>
    <w:rsid w:val="009647FF"/>
    <w:rsid w:val="00965092"/>
    <w:rsid w:val="009651D5"/>
    <w:rsid w:val="009675A6"/>
    <w:rsid w:val="00970C9B"/>
    <w:rsid w:val="00971402"/>
    <w:rsid w:val="00974946"/>
    <w:rsid w:val="00975731"/>
    <w:rsid w:val="00976D9F"/>
    <w:rsid w:val="00977C3E"/>
    <w:rsid w:val="009803D0"/>
    <w:rsid w:val="0098058B"/>
    <w:rsid w:val="00980886"/>
    <w:rsid w:val="00980E0B"/>
    <w:rsid w:val="00983026"/>
    <w:rsid w:val="00983E6C"/>
    <w:rsid w:val="00984F7F"/>
    <w:rsid w:val="0099081C"/>
    <w:rsid w:val="009921AF"/>
    <w:rsid w:val="009922B7"/>
    <w:rsid w:val="00992592"/>
    <w:rsid w:val="00993959"/>
    <w:rsid w:val="0099475F"/>
    <w:rsid w:val="00995345"/>
    <w:rsid w:val="009970C9"/>
    <w:rsid w:val="009A194F"/>
    <w:rsid w:val="009A2487"/>
    <w:rsid w:val="009A364D"/>
    <w:rsid w:val="009A58A1"/>
    <w:rsid w:val="009A5E86"/>
    <w:rsid w:val="009A6067"/>
    <w:rsid w:val="009A63D9"/>
    <w:rsid w:val="009A7131"/>
    <w:rsid w:val="009B03EC"/>
    <w:rsid w:val="009B4775"/>
    <w:rsid w:val="009B6791"/>
    <w:rsid w:val="009B762F"/>
    <w:rsid w:val="009C13AD"/>
    <w:rsid w:val="009C2205"/>
    <w:rsid w:val="009C5508"/>
    <w:rsid w:val="009C7B48"/>
    <w:rsid w:val="009C7DAE"/>
    <w:rsid w:val="009D1892"/>
    <w:rsid w:val="009D2482"/>
    <w:rsid w:val="009D2485"/>
    <w:rsid w:val="009D3687"/>
    <w:rsid w:val="009D4377"/>
    <w:rsid w:val="009D5267"/>
    <w:rsid w:val="009D786B"/>
    <w:rsid w:val="009E1F9C"/>
    <w:rsid w:val="009E4C8F"/>
    <w:rsid w:val="009E609A"/>
    <w:rsid w:val="009E6CAB"/>
    <w:rsid w:val="009E76E3"/>
    <w:rsid w:val="009F2796"/>
    <w:rsid w:val="009F3861"/>
    <w:rsid w:val="00A00217"/>
    <w:rsid w:val="00A003C9"/>
    <w:rsid w:val="00A016FC"/>
    <w:rsid w:val="00A01A07"/>
    <w:rsid w:val="00A03C04"/>
    <w:rsid w:val="00A0623A"/>
    <w:rsid w:val="00A06EB1"/>
    <w:rsid w:val="00A104BA"/>
    <w:rsid w:val="00A11120"/>
    <w:rsid w:val="00A12596"/>
    <w:rsid w:val="00A12ED0"/>
    <w:rsid w:val="00A153C0"/>
    <w:rsid w:val="00A15BA8"/>
    <w:rsid w:val="00A16909"/>
    <w:rsid w:val="00A17D82"/>
    <w:rsid w:val="00A21736"/>
    <w:rsid w:val="00A2228F"/>
    <w:rsid w:val="00A22A6C"/>
    <w:rsid w:val="00A2434C"/>
    <w:rsid w:val="00A25E8A"/>
    <w:rsid w:val="00A26461"/>
    <w:rsid w:val="00A265D4"/>
    <w:rsid w:val="00A30857"/>
    <w:rsid w:val="00A31D7F"/>
    <w:rsid w:val="00A32CBA"/>
    <w:rsid w:val="00A33030"/>
    <w:rsid w:val="00A33B39"/>
    <w:rsid w:val="00A350CA"/>
    <w:rsid w:val="00A375AF"/>
    <w:rsid w:val="00A37C8D"/>
    <w:rsid w:val="00A425FE"/>
    <w:rsid w:val="00A434E8"/>
    <w:rsid w:val="00A4449A"/>
    <w:rsid w:val="00A4696F"/>
    <w:rsid w:val="00A46E86"/>
    <w:rsid w:val="00A47AC7"/>
    <w:rsid w:val="00A50F5C"/>
    <w:rsid w:val="00A5288E"/>
    <w:rsid w:val="00A54F06"/>
    <w:rsid w:val="00A551B9"/>
    <w:rsid w:val="00A5701C"/>
    <w:rsid w:val="00A5706A"/>
    <w:rsid w:val="00A608D4"/>
    <w:rsid w:val="00A6357A"/>
    <w:rsid w:val="00A647F4"/>
    <w:rsid w:val="00A653CD"/>
    <w:rsid w:val="00A65EBB"/>
    <w:rsid w:val="00A66C7D"/>
    <w:rsid w:val="00A674A6"/>
    <w:rsid w:val="00A70D72"/>
    <w:rsid w:val="00A718AE"/>
    <w:rsid w:val="00A72605"/>
    <w:rsid w:val="00A75935"/>
    <w:rsid w:val="00A769EB"/>
    <w:rsid w:val="00A77B52"/>
    <w:rsid w:val="00A77EF0"/>
    <w:rsid w:val="00A80C9F"/>
    <w:rsid w:val="00A81A81"/>
    <w:rsid w:val="00A82132"/>
    <w:rsid w:val="00A85806"/>
    <w:rsid w:val="00A94356"/>
    <w:rsid w:val="00A96332"/>
    <w:rsid w:val="00A97D15"/>
    <w:rsid w:val="00AA1CFA"/>
    <w:rsid w:val="00AA1E93"/>
    <w:rsid w:val="00AA2D61"/>
    <w:rsid w:val="00AA2F4D"/>
    <w:rsid w:val="00AA493D"/>
    <w:rsid w:val="00AA54A9"/>
    <w:rsid w:val="00AA6CBB"/>
    <w:rsid w:val="00AA7778"/>
    <w:rsid w:val="00AB1475"/>
    <w:rsid w:val="00AB39CB"/>
    <w:rsid w:val="00AB4841"/>
    <w:rsid w:val="00AB5882"/>
    <w:rsid w:val="00AB5AD5"/>
    <w:rsid w:val="00AB5CE8"/>
    <w:rsid w:val="00AB626B"/>
    <w:rsid w:val="00AB7C2B"/>
    <w:rsid w:val="00AC20AA"/>
    <w:rsid w:val="00AC4D98"/>
    <w:rsid w:val="00AC5484"/>
    <w:rsid w:val="00AC5F76"/>
    <w:rsid w:val="00AC6813"/>
    <w:rsid w:val="00AD03C8"/>
    <w:rsid w:val="00AD0602"/>
    <w:rsid w:val="00AD0FDC"/>
    <w:rsid w:val="00AE0C3A"/>
    <w:rsid w:val="00AE0F74"/>
    <w:rsid w:val="00AE281A"/>
    <w:rsid w:val="00AE2C6A"/>
    <w:rsid w:val="00AE2D15"/>
    <w:rsid w:val="00AE3110"/>
    <w:rsid w:val="00AE45B3"/>
    <w:rsid w:val="00AE4B65"/>
    <w:rsid w:val="00AE6895"/>
    <w:rsid w:val="00AE6B20"/>
    <w:rsid w:val="00AE6F7B"/>
    <w:rsid w:val="00AF05AA"/>
    <w:rsid w:val="00AF4026"/>
    <w:rsid w:val="00AF4A20"/>
    <w:rsid w:val="00AF4A34"/>
    <w:rsid w:val="00AF5EA5"/>
    <w:rsid w:val="00B02CD7"/>
    <w:rsid w:val="00B03C28"/>
    <w:rsid w:val="00B04DAA"/>
    <w:rsid w:val="00B04F06"/>
    <w:rsid w:val="00B06239"/>
    <w:rsid w:val="00B06E6F"/>
    <w:rsid w:val="00B07530"/>
    <w:rsid w:val="00B076E7"/>
    <w:rsid w:val="00B1351A"/>
    <w:rsid w:val="00B14936"/>
    <w:rsid w:val="00B14E7D"/>
    <w:rsid w:val="00B15171"/>
    <w:rsid w:val="00B16BC8"/>
    <w:rsid w:val="00B21170"/>
    <w:rsid w:val="00B24E38"/>
    <w:rsid w:val="00B25FD7"/>
    <w:rsid w:val="00B26873"/>
    <w:rsid w:val="00B279F1"/>
    <w:rsid w:val="00B3060E"/>
    <w:rsid w:val="00B31F77"/>
    <w:rsid w:val="00B357A3"/>
    <w:rsid w:val="00B36368"/>
    <w:rsid w:val="00B36F0D"/>
    <w:rsid w:val="00B40891"/>
    <w:rsid w:val="00B413E8"/>
    <w:rsid w:val="00B4161C"/>
    <w:rsid w:val="00B41D43"/>
    <w:rsid w:val="00B41D99"/>
    <w:rsid w:val="00B43837"/>
    <w:rsid w:val="00B5044A"/>
    <w:rsid w:val="00B509F3"/>
    <w:rsid w:val="00B52F56"/>
    <w:rsid w:val="00B5316A"/>
    <w:rsid w:val="00B538A3"/>
    <w:rsid w:val="00B539DC"/>
    <w:rsid w:val="00B53A67"/>
    <w:rsid w:val="00B556EB"/>
    <w:rsid w:val="00B6016B"/>
    <w:rsid w:val="00B610D1"/>
    <w:rsid w:val="00B61171"/>
    <w:rsid w:val="00B617A4"/>
    <w:rsid w:val="00B62651"/>
    <w:rsid w:val="00B62AD2"/>
    <w:rsid w:val="00B64247"/>
    <w:rsid w:val="00B64BD4"/>
    <w:rsid w:val="00B65291"/>
    <w:rsid w:val="00B65878"/>
    <w:rsid w:val="00B67D13"/>
    <w:rsid w:val="00B67FFD"/>
    <w:rsid w:val="00B7090D"/>
    <w:rsid w:val="00B70FC0"/>
    <w:rsid w:val="00B72767"/>
    <w:rsid w:val="00B736DF"/>
    <w:rsid w:val="00B75584"/>
    <w:rsid w:val="00B75863"/>
    <w:rsid w:val="00B777E4"/>
    <w:rsid w:val="00B779BB"/>
    <w:rsid w:val="00B77FE6"/>
    <w:rsid w:val="00B8118C"/>
    <w:rsid w:val="00B81C7A"/>
    <w:rsid w:val="00B8303C"/>
    <w:rsid w:val="00B835CD"/>
    <w:rsid w:val="00B86067"/>
    <w:rsid w:val="00B86730"/>
    <w:rsid w:val="00B86FB0"/>
    <w:rsid w:val="00B91780"/>
    <w:rsid w:val="00B92601"/>
    <w:rsid w:val="00B92C29"/>
    <w:rsid w:val="00B92DD8"/>
    <w:rsid w:val="00B93D8D"/>
    <w:rsid w:val="00B93F17"/>
    <w:rsid w:val="00B942EB"/>
    <w:rsid w:val="00B94CC7"/>
    <w:rsid w:val="00B94F31"/>
    <w:rsid w:val="00B951AD"/>
    <w:rsid w:val="00B95318"/>
    <w:rsid w:val="00B97434"/>
    <w:rsid w:val="00BA0BA0"/>
    <w:rsid w:val="00BA1D77"/>
    <w:rsid w:val="00BA200F"/>
    <w:rsid w:val="00BA41D2"/>
    <w:rsid w:val="00BA4A0E"/>
    <w:rsid w:val="00BA4C84"/>
    <w:rsid w:val="00BB0B96"/>
    <w:rsid w:val="00BB1CD5"/>
    <w:rsid w:val="00BB5AA0"/>
    <w:rsid w:val="00BB5FEE"/>
    <w:rsid w:val="00BB625A"/>
    <w:rsid w:val="00BB664E"/>
    <w:rsid w:val="00BB6AF3"/>
    <w:rsid w:val="00BB79DF"/>
    <w:rsid w:val="00BC0717"/>
    <w:rsid w:val="00BC1664"/>
    <w:rsid w:val="00BC3640"/>
    <w:rsid w:val="00BD08C9"/>
    <w:rsid w:val="00BD15E8"/>
    <w:rsid w:val="00BD19A2"/>
    <w:rsid w:val="00BD2814"/>
    <w:rsid w:val="00BD32DE"/>
    <w:rsid w:val="00BE0BBB"/>
    <w:rsid w:val="00BE0FD1"/>
    <w:rsid w:val="00BE33E4"/>
    <w:rsid w:val="00BE3427"/>
    <w:rsid w:val="00BE73D9"/>
    <w:rsid w:val="00BF0287"/>
    <w:rsid w:val="00BF036F"/>
    <w:rsid w:val="00BF28CA"/>
    <w:rsid w:val="00BF3EBE"/>
    <w:rsid w:val="00BF4A86"/>
    <w:rsid w:val="00BF56B4"/>
    <w:rsid w:val="00BF5FA3"/>
    <w:rsid w:val="00BF7792"/>
    <w:rsid w:val="00C015BD"/>
    <w:rsid w:val="00C04324"/>
    <w:rsid w:val="00C04E51"/>
    <w:rsid w:val="00C057B2"/>
    <w:rsid w:val="00C06F75"/>
    <w:rsid w:val="00C07A2C"/>
    <w:rsid w:val="00C07A77"/>
    <w:rsid w:val="00C07B5F"/>
    <w:rsid w:val="00C07B6D"/>
    <w:rsid w:val="00C10A88"/>
    <w:rsid w:val="00C11776"/>
    <w:rsid w:val="00C1216E"/>
    <w:rsid w:val="00C13381"/>
    <w:rsid w:val="00C13EC0"/>
    <w:rsid w:val="00C16541"/>
    <w:rsid w:val="00C173A3"/>
    <w:rsid w:val="00C20465"/>
    <w:rsid w:val="00C20A92"/>
    <w:rsid w:val="00C20E75"/>
    <w:rsid w:val="00C21EDE"/>
    <w:rsid w:val="00C2234D"/>
    <w:rsid w:val="00C22623"/>
    <w:rsid w:val="00C23004"/>
    <w:rsid w:val="00C230EF"/>
    <w:rsid w:val="00C2427F"/>
    <w:rsid w:val="00C257D3"/>
    <w:rsid w:val="00C257E3"/>
    <w:rsid w:val="00C2632B"/>
    <w:rsid w:val="00C269F3"/>
    <w:rsid w:val="00C26F42"/>
    <w:rsid w:val="00C302DE"/>
    <w:rsid w:val="00C30F83"/>
    <w:rsid w:val="00C315AB"/>
    <w:rsid w:val="00C33204"/>
    <w:rsid w:val="00C352E4"/>
    <w:rsid w:val="00C36A1A"/>
    <w:rsid w:val="00C37C40"/>
    <w:rsid w:val="00C4069F"/>
    <w:rsid w:val="00C42CF5"/>
    <w:rsid w:val="00C43C9A"/>
    <w:rsid w:val="00C45201"/>
    <w:rsid w:val="00C51370"/>
    <w:rsid w:val="00C51B04"/>
    <w:rsid w:val="00C61881"/>
    <w:rsid w:val="00C62A41"/>
    <w:rsid w:val="00C62D2D"/>
    <w:rsid w:val="00C64FDA"/>
    <w:rsid w:val="00C671B6"/>
    <w:rsid w:val="00C70578"/>
    <w:rsid w:val="00C70717"/>
    <w:rsid w:val="00C73E63"/>
    <w:rsid w:val="00C744E4"/>
    <w:rsid w:val="00C7559C"/>
    <w:rsid w:val="00C75620"/>
    <w:rsid w:val="00C75F1E"/>
    <w:rsid w:val="00C76AD4"/>
    <w:rsid w:val="00C80103"/>
    <w:rsid w:val="00C81AD9"/>
    <w:rsid w:val="00C824CE"/>
    <w:rsid w:val="00C827AC"/>
    <w:rsid w:val="00C82EA6"/>
    <w:rsid w:val="00C85775"/>
    <w:rsid w:val="00C86958"/>
    <w:rsid w:val="00C8773C"/>
    <w:rsid w:val="00C9041F"/>
    <w:rsid w:val="00C90723"/>
    <w:rsid w:val="00C91B94"/>
    <w:rsid w:val="00C91DB9"/>
    <w:rsid w:val="00C93FC8"/>
    <w:rsid w:val="00C94C37"/>
    <w:rsid w:val="00C95912"/>
    <w:rsid w:val="00C95B16"/>
    <w:rsid w:val="00C95C4A"/>
    <w:rsid w:val="00C96232"/>
    <w:rsid w:val="00C96673"/>
    <w:rsid w:val="00C966BB"/>
    <w:rsid w:val="00C97006"/>
    <w:rsid w:val="00C97A3C"/>
    <w:rsid w:val="00CB0B02"/>
    <w:rsid w:val="00CB2D32"/>
    <w:rsid w:val="00CB36BF"/>
    <w:rsid w:val="00CB4D20"/>
    <w:rsid w:val="00CB5C09"/>
    <w:rsid w:val="00CB5C64"/>
    <w:rsid w:val="00CB732B"/>
    <w:rsid w:val="00CC04AC"/>
    <w:rsid w:val="00CC0AC6"/>
    <w:rsid w:val="00CC0BB9"/>
    <w:rsid w:val="00CC2530"/>
    <w:rsid w:val="00CC3CC1"/>
    <w:rsid w:val="00CC3DFA"/>
    <w:rsid w:val="00CC6A6A"/>
    <w:rsid w:val="00CC6AAF"/>
    <w:rsid w:val="00CC7B01"/>
    <w:rsid w:val="00CC7B09"/>
    <w:rsid w:val="00CD0788"/>
    <w:rsid w:val="00CD21BC"/>
    <w:rsid w:val="00CD47F1"/>
    <w:rsid w:val="00CD494A"/>
    <w:rsid w:val="00CD7A53"/>
    <w:rsid w:val="00CD7EDA"/>
    <w:rsid w:val="00CD7FC8"/>
    <w:rsid w:val="00CE09C8"/>
    <w:rsid w:val="00CE0D7A"/>
    <w:rsid w:val="00CE0FB5"/>
    <w:rsid w:val="00CE2234"/>
    <w:rsid w:val="00CE4FA8"/>
    <w:rsid w:val="00CE6EEE"/>
    <w:rsid w:val="00CF0DF1"/>
    <w:rsid w:val="00CF1487"/>
    <w:rsid w:val="00CF2263"/>
    <w:rsid w:val="00CF2FD1"/>
    <w:rsid w:val="00CF5142"/>
    <w:rsid w:val="00CF668C"/>
    <w:rsid w:val="00CF6CE5"/>
    <w:rsid w:val="00D003F8"/>
    <w:rsid w:val="00D00EAE"/>
    <w:rsid w:val="00D0284A"/>
    <w:rsid w:val="00D05034"/>
    <w:rsid w:val="00D07121"/>
    <w:rsid w:val="00D12349"/>
    <w:rsid w:val="00D15331"/>
    <w:rsid w:val="00D1543C"/>
    <w:rsid w:val="00D1587E"/>
    <w:rsid w:val="00D160C2"/>
    <w:rsid w:val="00D16802"/>
    <w:rsid w:val="00D17866"/>
    <w:rsid w:val="00D211F3"/>
    <w:rsid w:val="00D23397"/>
    <w:rsid w:val="00D2397B"/>
    <w:rsid w:val="00D244F1"/>
    <w:rsid w:val="00D271B0"/>
    <w:rsid w:val="00D30CFB"/>
    <w:rsid w:val="00D31479"/>
    <w:rsid w:val="00D31561"/>
    <w:rsid w:val="00D31F24"/>
    <w:rsid w:val="00D31F4D"/>
    <w:rsid w:val="00D323EB"/>
    <w:rsid w:val="00D35BA5"/>
    <w:rsid w:val="00D36206"/>
    <w:rsid w:val="00D36B07"/>
    <w:rsid w:val="00D4075B"/>
    <w:rsid w:val="00D41124"/>
    <w:rsid w:val="00D420B0"/>
    <w:rsid w:val="00D42D07"/>
    <w:rsid w:val="00D438BA"/>
    <w:rsid w:val="00D45669"/>
    <w:rsid w:val="00D4674B"/>
    <w:rsid w:val="00D509A7"/>
    <w:rsid w:val="00D50D5D"/>
    <w:rsid w:val="00D5158A"/>
    <w:rsid w:val="00D51D4F"/>
    <w:rsid w:val="00D55B5D"/>
    <w:rsid w:val="00D60183"/>
    <w:rsid w:val="00D6550A"/>
    <w:rsid w:val="00D66487"/>
    <w:rsid w:val="00D66A57"/>
    <w:rsid w:val="00D70816"/>
    <w:rsid w:val="00D71C0B"/>
    <w:rsid w:val="00D7301E"/>
    <w:rsid w:val="00D73282"/>
    <w:rsid w:val="00D735F9"/>
    <w:rsid w:val="00D740D8"/>
    <w:rsid w:val="00D742BE"/>
    <w:rsid w:val="00D7473F"/>
    <w:rsid w:val="00D751DC"/>
    <w:rsid w:val="00D7570D"/>
    <w:rsid w:val="00D75C68"/>
    <w:rsid w:val="00D7747B"/>
    <w:rsid w:val="00D80CCC"/>
    <w:rsid w:val="00D82467"/>
    <w:rsid w:val="00D8275C"/>
    <w:rsid w:val="00D867F0"/>
    <w:rsid w:val="00D86B34"/>
    <w:rsid w:val="00D902AC"/>
    <w:rsid w:val="00D903FA"/>
    <w:rsid w:val="00D91A9C"/>
    <w:rsid w:val="00D92965"/>
    <w:rsid w:val="00D92F6F"/>
    <w:rsid w:val="00D95C49"/>
    <w:rsid w:val="00D971F2"/>
    <w:rsid w:val="00D97F11"/>
    <w:rsid w:val="00DA0C3C"/>
    <w:rsid w:val="00DA24F8"/>
    <w:rsid w:val="00DA7867"/>
    <w:rsid w:val="00DA7DF8"/>
    <w:rsid w:val="00DB3BB1"/>
    <w:rsid w:val="00DB4C7A"/>
    <w:rsid w:val="00DB5544"/>
    <w:rsid w:val="00DB6063"/>
    <w:rsid w:val="00DB64DB"/>
    <w:rsid w:val="00DC04F2"/>
    <w:rsid w:val="00DC2284"/>
    <w:rsid w:val="00DC386D"/>
    <w:rsid w:val="00DC590D"/>
    <w:rsid w:val="00DC5EF0"/>
    <w:rsid w:val="00DC5F2B"/>
    <w:rsid w:val="00DD1294"/>
    <w:rsid w:val="00DD4152"/>
    <w:rsid w:val="00DD42AC"/>
    <w:rsid w:val="00DD4668"/>
    <w:rsid w:val="00DD4B77"/>
    <w:rsid w:val="00DD4C40"/>
    <w:rsid w:val="00DE20B8"/>
    <w:rsid w:val="00DE221F"/>
    <w:rsid w:val="00DE417A"/>
    <w:rsid w:val="00DE4674"/>
    <w:rsid w:val="00DE5170"/>
    <w:rsid w:val="00DE6118"/>
    <w:rsid w:val="00DF0E97"/>
    <w:rsid w:val="00DF141F"/>
    <w:rsid w:val="00DF19BB"/>
    <w:rsid w:val="00DF3F52"/>
    <w:rsid w:val="00DF4B37"/>
    <w:rsid w:val="00DF509F"/>
    <w:rsid w:val="00DF5402"/>
    <w:rsid w:val="00DF599B"/>
    <w:rsid w:val="00DF64B1"/>
    <w:rsid w:val="00E00B95"/>
    <w:rsid w:val="00E00C57"/>
    <w:rsid w:val="00E023E6"/>
    <w:rsid w:val="00E02CCB"/>
    <w:rsid w:val="00E03B56"/>
    <w:rsid w:val="00E04321"/>
    <w:rsid w:val="00E06B97"/>
    <w:rsid w:val="00E11DAD"/>
    <w:rsid w:val="00E12C67"/>
    <w:rsid w:val="00E12C7E"/>
    <w:rsid w:val="00E131FA"/>
    <w:rsid w:val="00E14BDA"/>
    <w:rsid w:val="00E15FB7"/>
    <w:rsid w:val="00E16C39"/>
    <w:rsid w:val="00E170DD"/>
    <w:rsid w:val="00E203EC"/>
    <w:rsid w:val="00E20A3F"/>
    <w:rsid w:val="00E210BD"/>
    <w:rsid w:val="00E22A04"/>
    <w:rsid w:val="00E24150"/>
    <w:rsid w:val="00E3192B"/>
    <w:rsid w:val="00E32FF3"/>
    <w:rsid w:val="00E33DB2"/>
    <w:rsid w:val="00E33E7F"/>
    <w:rsid w:val="00E401D3"/>
    <w:rsid w:val="00E42A8F"/>
    <w:rsid w:val="00E42C62"/>
    <w:rsid w:val="00E438CE"/>
    <w:rsid w:val="00E4395F"/>
    <w:rsid w:val="00E458FA"/>
    <w:rsid w:val="00E466F1"/>
    <w:rsid w:val="00E5096E"/>
    <w:rsid w:val="00E52058"/>
    <w:rsid w:val="00E530E7"/>
    <w:rsid w:val="00E55281"/>
    <w:rsid w:val="00E60002"/>
    <w:rsid w:val="00E60646"/>
    <w:rsid w:val="00E6341E"/>
    <w:rsid w:val="00E65AC4"/>
    <w:rsid w:val="00E70A0D"/>
    <w:rsid w:val="00E70BD2"/>
    <w:rsid w:val="00E73318"/>
    <w:rsid w:val="00E73C3E"/>
    <w:rsid w:val="00E749D0"/>
    <w:rsid w:val="00E77FF3"/>
    <w:rsid w:val="00E80A87"/>
    <w:rsid w:val="00E832E6"/>
    <w:rsid w:val="00E868B1"/>
    <w:rsid w:val="00E87793"/>
    <w:rsid w:val="00E90114"/>
    <w:rsid w:val="00E917F4"/>
    <w:rsid w:val="00E92C80"/>
    <w:rsid w:val="00E9305D"/>
    <w:rsid w:val="00E931E1"/>
    <w:rsid w:val="00E93236"/>
    <w:rsid w:val="00E94389"/>
    <w:rsid w:val="00E94ADB"/>
    <w:rsid w:val="00E9535A"/>
    <w:rsid w:val="00EA166E"/>
    <w:rsid w:val="00EA3770"/>
    <w:rsid w:val="00EA43A9"/>
    <w:rsid w:val="00EA4CC5"/>
    <w:rsid w:val="00EA6617"/>
    <w:rsid w:val="00EA689B"/>
    <w:rsid w:val="00EB00C6"/>
    <w:rsid w:val="00EB18CB"/>
    <w:rsid w:val="00EB2F56"/>
    <w:rsid w:val="00EB4653"/>
    <w:rsid w:val="00EB521E"/>
    <w:rsid w:val="00EB5335"/>
    <w:rsid w:val="00EB53CC"/>
    <w:rsid w:val="00EB6275"/>
    <w:rsid w:val="00EB76C1"/>
    <w:rsid w:val="00EC0BAA"/>
    <w:rsid w:val="00EC0CC6"/>
    <w:rsid w:val="00EC2710"/>
    <w:rsid w:val="00EC4D9B"/>
    <w:rsid w:val="00EC6322"/>
    <w:rsid w:val="00EC70AA"/>
    <w:rsid w:val="00ED24ED"/>
    <w:rsid w:val="00ED27E0"/>
    <w:rsid w:val="00ED38B0"/>
    <w:rsid w:val="00ED497E"/>
    <w:rsid w:val="00ED4E32"/>
    <w:rsid w:val="00ED727C"/>
    <w:rsid w:val="00ED7AC8"/>
    <w:rsid w:val="00EE0812"/>
    <w:rsid w:val="00EE113F"/>
    <w:rsid w:val="00EE24EF"/>
    <w:rsid w:val="00EE2A71"/>
    <w:rsid w:val="00EE64C9"/>
    <w:rsid w:val="00EE6814"/>
    <w:rsid w:val="00EE74F4"/>
    <w:rsid w:val="00EF1B73"/>
    <w:rsid w:val="00EF1E9C"/>
    <w:rsid w:val="00EF2A13"/>
    <w:rsid w:val="00EF4EB1"/>
    <w:rsid w:val="00EF5A71"/>
    <w:rsid w:val="00EF7CC0"/>
    <w:rsid w:val="00F011C0"/>
    <w:rsid w:val="00F01342"/>
    <w:rsid w:val="00F05A09"/>
    <w:rsid w:val="00F126F6"/>
    <w:rsid w:val="00F12EC2"/>
    <w:rsid w:val="00F133DC"/>
    <w:rsid w:val="00F138A8"/>
    <w:rsid w:val="00F13C97"/>
    <w:rsid w:val="00F143CB"/>
    <w:rsid w:val="00F1481B"/>
    <w:rsid w:val="00F16C47"/>
    <w:rsid w:val="00F17BF7"/>
    <w:rsid w:val="00F23218"/>
    <w:rsid w:val="00F2503E"/>
    <w:rsid w:val="00F251CF"/>
    <w:rsid w:val="00F2557A"/>
    <w:rsid w:val="00F2612A"/>
    <w:rsid w:val="00F27468"/>
    <w:rsid w:val="00F2793D"/>
    <w:rsid w:val="00F306BD"/>
    <w:rsid w:val="00F32575"/>
    <w:rsid w:val="00F33F66"/>
    <w:rsid w:val="00F34987"/>
    <w:rsid w:val="00F37617"/>
    <w:rsid w:val="00F44301"/>
    <w:rsid w:val="00F45AAA"/>
    <w:rsid w:val="00F52776"/>
    <w:rsid w:val="00F5376D"/>
    <w:rsid w:val="00F55277"/>
    <w:rsid w:val="00F55399"/>
    <w:rsid w:val="00F55773"/>
    <w:rsid w:val="00F56221"/>
    <w:rsid w:val="00F56AB4"/>
    <w:rsid w:val="00F56B73"/>
    <w:rsid w:val="00F570D9"/>
    <w:rsid w:val="00F610A9"/>
    <w:rsid w:val="00F63353"/>
    <w:rsid w:val="00F63A61"/>
    <w:rsid w:val="00F63FB8"/>
    <w:rsid w:val="00F64C92"/>
    <w:rsid w:val="00F65786"/>
    <w:rsid w:val="00F66F4C"/>
    <w:rsid w:val="00F718D1"/>
    <w:rsid w:val="00F72A64"/>
    <w:rsid w:val="00F72F28"/>
    <w:rsid w:val="00F73CC8"/>
    <w:rsid w:val="00F75E72"/>
    <w:rsid w:val="00F75F7B"/>
    <w:rsid w:val="00F761C6"/>
    <w:rsid w:val="00F771C3"/>
    <w:rsid w:val="00F855EF"/>
    <w:rsid w:val="00F8646C"/>
    <w:rsid w:val="00F86776"/>
    <w:rsid w:val="00F9417C"/>
    <w:rsid w:val="00F948CE"/>
    <w:rsid w:val="00F95E62"/>
    <w:rsid w:val="00F96AFD"/>
    <w:rsid w:val="00F96D5B"/>
    <w:rsid w:val="00FA21F6"/>
    <w:rsid w:val="00FA29F2"/>
    <w:rsid w:val="00FA4C3D"/>
    <w:rsid w:val="00FA5074"/>
    <w:rsid w:val="00FA51F7"/>
    <w:rsid w:val="00FB06C8"/>
    <w:rsid w:val="00FB2151"/>
    <w:rsid w:val="00FB333A"/>
    <w:rsid w:val="00FB4955"/>
    <w:rsid w:val="00FB4970"/>
    <w:rsid w:val="00FB55D7"/>
    <w:rsid w:val="00FB55DD"/>
    <w:rsid w:val="00FB5631"/>
    <w:rsid w:val="00FB6612"/>
    <w:rsid w:val="00FB7067"/>
    <w:rsid w:val="00FB779F"/>
    <w:rsid w:val="00FB79EB"/>
    <w:rsid w:val="00FC1766"/>
    <w:rsid w:val="00FC3F06"/>
    <w:rsid w:val="00FC4154"/>
    <w:rsid w:val="00FC4B2F"/>
    <w:rsid w:val="00FC6296"/>
    <w:rsid w:val="00FC7ED2"/>
    <w:rsid w:val="00FD07A3"/>
    <w:rsid w:val="00FD08E4"/>
    <w:rsid w:val="00FD090A"/>
    <w:rsid w:val="00FD0E18"/>
    <w:rsid w:val="00FD110A"/>
    <w:rsid w:val="00FD175F"/>
    <w:rsid w:val="00FD6FF3"/>
    <w:rsid w:val="00FD78EC"/>
    <w:rsid w:val="00FE0039"/>
    <w:rsid w:val="00FE098E"/>
    <w:rsid w:val="00FE20EB"/>
    <w:rsid w:val="00FE20FB"/>
    <w:rsid w:val="00FE2FC3"/>
    <w:rsid w:val="00FE5F4D"/>
    <w:rsid w:val="00FF1F6F"/>
    <w:rsid w:val="00FF2DE9"/>
    <w:rsid w:val="00FF330B"/>
    <w:rsid w:val="00FF3681"/>
    <w:rsid w:val="00FF41F8"/>
    <w:rsid w:val="00FF4414"/>
    <w:rsid w:val="00FF590A"/>
    <w:rsid w:val="00FF6A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181393-A9ED-46B8-BF25-6431020E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944"/>
    <w:rPr>
      <w:sz w:val="24"/>
      <w:szCs w:val="24"/>
    </w:rPr>
  </w:style>
  <w:style w:type="paragraph" w:styleId="Balk2">
    <w:name w:val="heading 2"/>
    <w:basedOn w:val="Normal"/>
    <w:next w:val="Normal"/>
    <w:link w:val="Balk2Char"/>
    <w:semiHidden/>
    <w:unhideWhenUsed/>
    <w:qFormat/>
    <w:rsid w:val="00401BDC"/>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DE221F"/>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F32575"/>
    <w:rPr>
      <w:rFonts w:ascii="Tahoma" w:hAnsi="Tahoma" w:cs="Tahoma"/>
      <w:sz w:val="16"/>
      <w:szCs w:val="16"/>
    </w:rPr>
  </w:style>
  <w:style w:type="paragraph" w:styleId="NormalWeb">
    <w:name w:val="Normal (Web)"/>
    <w:aliases w:val="Normal (Web) Char Char,Normal (Web) Char Char Char Char,Normal (Web) Char Char Char,Char Char Char Char Char Char,Char"/>
    <w:basedOn w:val="Normal"/>
    <w:link w:val="NormalWebChar"/>
    <w:qFormat/>
    <w:rsid w:val="003F55EB"/>
    <w:pPr>
      <w:spacing w:before="100" w:beforeAutospacing="1" w:after="100" w:afterAutospacing="1"/>
    </w:pPr>
  </w:style>
  <w:style w:type="character" w:customStyle="1" w:styleId="NormalWebChar">
    <w:name w:val="Normal (Web) Char"/>
    <w:aliases w:val="Normal (Web) Char Char Char1,Normal (Web) Char Char Char Char Char,Normal (Web) Char Char Char Char1,Char Char Char Char Char Char Char,Char Char"/>
    <w:link w:val="NormalWeb"/>
    <w:locked/>
    <w:rsid w:val="003F55EB"/>
    <w:rPr>
      <w:sz w:val="24"/>
      <w:szCs w:val="24"/>
    </w:rPr>
  </w:style>
  <w:style w:type="paragraph" w:styleId="ListeParagraf">
    <w:name w:val="List Paragraph"/>
    <w:basedOn w:val="Normal"/>
    <w:uiPriority w:val="34"/>
    <w:qFormat/>
    <w:rsid w:val="00913A50"/>
    <w:pPr>
      <w:spacing w:after="200" w:line="276" w:lineRule="auto"/>
      <w:ind w:left="720"/>
      <w:contextualSpacing/>
    </w:pPr>
    <w:rPr>
      <w:rFonts w:ascii="Calibri" w:eastAsia="Calibri" w:hAnsi="Calibri"/>
      <w:sz w:val="22"/>
      <w:szCs w:val="22"/>
      <w:lang w:eastAsia="en-US"/>
    </w:rPr>
  </w:style>
  <w:style w:type="paragraph" w:customStyle="1" w:styleId="Madde-Bend">
    <w:name w:val="Madde - Bend"/>
    <w:basedOn w:val="Normal"/>
    <w:link w:val="Madde-BendChar"/>
    <w:rsid w:val="0038366B"/>
    <w:pPr>
      <w:tabs>
        <w:tab w:val="left" w:pos="369"/>
        <w:tab w:val="left" w:pos="1080"/>
      </w:tabs>
      <w:spacing w:after="120"/>
      <w:ind w:firstLine="720"/>
      <w:jc w:val="both"/>
    </w:pPr>
    <w:rPr>
      <w:color w:val="000000"/>
      <w:lang w:eastAsia="en-US"/>
    </w:rPr>
  </w:style>
  <w:style w:type="paragraph" w:customStyle="1" w:styleId="Metin">
    <w:name w:val="Metin"/>
    <w:basedOn w:val="Normal"/>
    <w:rsid w:val="00B951AD"/>
    <w:pPr>
      <w:spacing w:after="120"/>
      <w:jc w:val="both"/>
    </w:pPr>
    <w:rPr>
      <w:lang w:eastAsia="en-US"/>
    </w:rPr>
  </w:style>
  <w:style w:type="paragraph" w:customStyle="1" w:styleId="Default">
    <w:name w:val="Default"/>
    <w:rsid w:val="00D12349"/>
    <w:pPr>
      <w:autoSpaceDE w:val="0"/>
      <w:autoSpaceDN w:val="0"/>
      <w:adjustRightInd w:val="0"/>
    </w:pPr>
    <w:rPr>
      <w:color w:val="000000"/>
      <w:sz w:val="24"/>
      <w:szCs w:val="24"/>
    </w:rPr>
  </w:style>
  <w:style w:type="table" w:styleId="TabloKlavuzu">
    <w:name w:val="Table Grid"/>
    <w:basedOn w:val="NormalTablo"/>
    <w:uiPriority w:val="59"/>
    <w:rsid w:val="004E6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1-Vurgu5">
    <w:name w:val="Medium Shading 1 Accent 5"/>
    <w:basedOn w:val="NormalTablo"/>
    <w:uiPriority w:val="63"/>
    <w:rsid w:val="00445590"/>
    <w:rPr>
      <w:rFonts w:ascii="Calibri" w:eastAsia="Calibri" w:hAnsi="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Style3">
    <w:name w:val="Style3"/>
    <w:basedOn w:val="Normal"/>
    <w:uiPriority w:val="99"/>
    <w:rsid w:val="004367D3"/>
    <w:pPr>
      <w:widowControl w:val="0"/>
      <w:autoSpaceDE w:val="0"/>
      <w:autoSpaceDN w:val="0"/>
      <w:adjustRightInd w:val="0"/>
      <w:spacing w:line="274" w:lineRule="exact"/>
      <w:ind w:firstLine="710"/>
      <w:jc w:val="both"/>
    </w:pPr>
  </w:style>
  <w:style w:type="character" w:customStyle="1" w:styleId="FontStyle21">
    <w:name w:val="Font Style21"/>
    <w:uiPriority w:val="99"/>
    <w:rsid w:val="004367D3"/>
    <w:rPr>
      <w:rFonts w:ascii="Times New Roman" w:hAnsi="Times New Roman" w:cs="Times New Roman"/>
      <w:color w:val="000000"/>
      <w:sz w:val="22"/>
      <w:szCs w:val="22"/>
    </w:rPr>
  </w:style>
  <w:style w:type="paragraph" w:customStyle="1" w:styleId="Style13">
    <w:name w:val="Style13"/>
    <w:basedOn w:val="Normal"/>
    <w:uiPriority w:val="99"/>
    <w:rsid w:val="004367D3"/>
    <w:pPr>
      <w:widowControl w:val="0"/>
      <w:autoSpaceDE w:val="0"/>
      <w:autoSpaceDN w:val="0"/>
      <w:adjustRightInd w:val="0"/>
      <w:spacing w:line="276" w:lineRule="exact"/>
      <w:ind w:hanging="355"/>
      <w:jc w:val="both"/>
    </w:pPr>
  </w:style>
  <w:style w:type="paragraph" w:styleId="GvdeMetni">
    <w:name w:val="Body Text"/>
    <w:aliases w:val="Gövde Metni Char Char Char Char,Gövde Metni Char Char Char Char Char Char Char,Gövde Metni Char Char Char Char Char Char,Gövde Metni Char Char Char Char Char Char Char Char Char Char"/>
    <w:basedOn w:val="Normal"/>
    <w:link w:val="GvdeMetniChar1"/>
    <w:rsid w:val="00577AD9"/>
    <w:pPr>
      <w:spacing w:after="120"/>
    </w:pPr>
  </w:style>
  <w:style w:type="character" w:customStyle="1" w:styleId="GvdeMetniChar">
    <w:name w:val="Gövde Metni Char"/>
    <w:rsid w:val="00577AD9"/>
    <w:rPr>
      <w:sz w:val="24"/>
      <w:szCs w:val="24"/>
    </w:rPr>
  </w:style>
  <w:style w:type="character" w:customStyle="1" w:styleId="GvdeMetniChar1">
    <w:name w:val="Gövde Metni Char1"/>
    <w:aliases w:val="Gövde Metni Char Char Char Char Char,Gövde Metni Char Char Char Char Char Char Char Char,Gövde Metni Char Char Char Char Char Char Char1,Gövde Metni Char Char Char Char Char Char Char Char Char Char Char"/>
    <w:link w:val="GvdeMetni"/>
    <w:locked/>
    <w:rsid w:val="00577AD9"/>
    <w:rPr>
      <w:sz w:val="24"/>
      <w:szCs w:val="24"/>
    </w:rPr>
  </w:style>
  <w:style w:type="paragraph" w:styleId="stBilgi">
    <w:name w:val="header"/>
    <w:aliases w:val="Üstbilgi Char Char Char Char,Üstbilgi Char Char Char Char Char Char Char,Üstbilgi2 Char,Üstbilgi Char Char Char Char Char Char Char Char Char Char,Üstbilgi Char Char Char Char Char Char Char Char Char C Char"/>
    <w:basedOn w:val="Normal"/>
    <w:link w:val="stBilgiChar"/>
    <w:qFormat/>
    <w:rsid w:val="00C827AC"/>
    <w:pPr>
      <w:tabs>
        <w:tab w:val="center" w:pos="4536"/>
        <w:tab w:val="right" w:pos="9072"/>
      </w:tabs>
    </w:pPr>
  </w:style>
  <w:style w:type="character" w:customStyle="1" w:styleId="stBilgiChar">
    <w:name w:val="Üst Bilgi Char"/>
    <w:aliases w:val="Üstbilgi Char Char Char Char Char,Üstbilgi Char Char Char Char Char Char Char Char,Üstbilgi2 Char Char,Üstbilgi Char Char Char Char Char Char Char Char Char Char Char,Üstbilgi Char Char Char Char Char Char Char Char Char C Char Char"/>
    <w:link w:val="stBilgi"/>
    <w:rsid w:val="00C827AC"/>
    <w:rPr>
      <w:sz w:val="24"/>
      <w:szCs w:val="24"/>
    </w:rPr>
  </w:style>
  <w:style w:type="paragraph" w:styleId="AltBilgi">
    <w:name w:val="footer"/>
    <w:basedOn w:val="Normal"/>
    <w:link w:val="AltBilgiChar"/>
    <w:uiPriority w:val="99"/>
    <w:rsid w:val="00C827AC"/>
    <w:pPr>
      <w:tabs>
        <w:tab w:val="center" w:pos="4536"/>
        <w:tab w:val="right" w:pos="9072"/>
      </w:tabs>
    </w:pPr>
  </w:style>
  <w:style w:type="character" w:customStyle="1" w:styleId="AltBilgiChar">
    <w:name w:val="Alt Bilgi Char"/>
    <w:link w:val="AltBilgi"/>
    <w:uiPriority w:val="99"/>
    <w:rsid w:val="00C827AC"/>
    <w:rPr>
      <w:sz w:val="24"/>
      <w:szCs w:val="24"/>
    </w:rPr>
  </w:style>
  <w:style w:type="paragraph" w:customStyle="1" w:styleId="MaddeUstBaslik">
    <w:name w:val="Madde Ust Baslik"/>
    <w:basedOn w:val="Balk2"/>
    <w:next w:val="Normal"/>
    <w:rsid w:val="00401BDC"/>
    <w:pPr>
      <w:spacing w:before="0" w:after="0"/>
      <w:jc w:val="center"/>
    </w:pPr>
    <w:rPr>
      <w:rFonts w:ascii="Times New Roman" w:eastAsia="Calibri" w:hAnsi="Times New Roman"/>
      <w:i w:val="0"/>
      <w:iCs w:val="0"/>
      <w:sz w:val="24"/>
      <w:szCs w:val="24"/>
      <w:lang w:eastAsia="en-US"/>
    </w:rPr>
  </w:style>
  <w:style w:type="paragraph" w:customStyle="1" w:styleId="SectionText">
    <w:name w:val="Section Text"/>
    <w:basedOn w:val="Normal"/>
    <w:rsid w:val="00401BDC"/>
    <w:pPr>
      <w:numPr>
        <w:ilvl w:val="3"/>
        <w:numId w:val="1"/>
      </w:numPr>
      <w:spacing w:before="120" w:after="480"/>
      <w:jc w:val="center"/>
    </w:pPr>
    <w:rPr>
      <w:rFonts w:eastAsia="Calibri"/>
      <w:b/>
      <w:w w:val="105"/>
      <w:sz w:val="28"/>
    </w:rPr>
  </w:style>
  <w:style w:type="paragraph" w:customStyle="1" w:styleId="parheading">
    <w:name w:val="par heading"/>
    <w:basedOn w:val="Normal"/>
    <w:rsid w:val="00401BDC"/>
    <w:pPr>
      <w:keepNext/>
      <w:numPr>
        <w:ilvl w:val="4"/>
        <w:numId w:val="1"/>
      </w:numPr>
      <w:tabs>
        <w:tab w:val="left" w:pos="720"/>
      </w:tabs>
      <w:spacing w:before="240" w:after="60"/>
    </w:pPr>
    <w:rPr>
      <w:rFonts w:eastAsia="Calibri"/>
      <w:b/>
      <w:w w:val="105"/>
    </w:rPr>
  </w:style>
  <w:style w:type="paragraph" w:customStyle="1" w:styleId="partext">
    <w:name w:val="par text"/>
    <w:basedOn w:val="DzMetin"/>
    <w:rsid w:val="00401BDC"/>
    <w:pPr>
      <w:numPr>
        <w:ilvl w:val="5"/>
        <w:numId w:val="1"/>
      </w:numPr>
      <w:tabs>
        <w:tab w:val="clear" w:pos="1800"/>
        <w:tab w:val="num" w:pos="360"/>
      </w:tabs>
      <w:ind w:left="4680" w:firstLine="0"/>
    </w:pPr>
    <w:rPr>
      <w:rFonts w:ascii="Consolas" w:hAnsi="Consolas" w:cs="Times New Roman"/>
      <w:sz w:val="21"/>
      <w:szCs w:val="21"/>
      <w:lang w:eastAsia="en-US"/>
    </w:rPr>
  </w:style>
  <w:style w:type="paragraph" w:customStyle="1" w:styleId="SectionHeading">
    <w:name w:val="Section Heading"/>
    <w:basedOn w:val="SectionText"/>
    <w:rsid w:val="00401BDC"/>
    <w:pPr>
      <w:numPr>
        <w:ilvl w:val="8"/>
      </w:numPr>
    </w:pPr>
  </w:style>
  <w:style w:type="paragraph" w:customStyle="1" w:styleId="Subpartext">
    <w:name w:val="Sub par text"/>
    <w:basedOn w:val="partext"/>
    <w:rsid w:val="00401BDC"/>
    <w:pPr>
      <w:numPr>
        <w:ilvl w:val="6"/>
      </w:numPr>
      <w:tabs>
        <w:tab w:val="clear" w:pos="1080"/>
        <w:tab w:val="num" w:pos="360"/>
        <w:tab w:val="left" w:pos="720"/>
        <w:tab w:val="left" w:pos="1440"/>
      </w:tabs>
      <w:spacing w:before="120" w:after="120"/>
      <w:ind w:left="5400" w:hanging="360"/>
      <w:jc w:val="both"/>
    </w:pPr>
    <w:rPr>
      <w:rFonts w:ascii="Times New Roman" w:eastAsia="Calibri" w:hAnsi="Times New Roman" w:cs="Courier New"/>
      <w:w w:val="105"/>
      <w:sz w:val="24"/>
      <w:szCs w:val="20"/>
      <w:lang w:eastAsia="tr-TR"/>
    </w:rPr>
  </w:style>
  <w:style w:type="paragraph" w:customStyle="1" w:styleId="ChapterHeading">
    <w:name w:val="Chapter Heading"/>
    <w:basedOn w:val="Normal"/>
    <w:rsid w:val="00401BDC"/>
    <w:pPr>
      <w:pageBreakBefore/>
      <w:widowControl w:val="0"/>
      <w:tabs>
        <w:tab w:val="num" w:pos="360"/>
      </w:tabs>
      <w:adjustRightInd w:val="0"/>
      <w:spacing w:before="360" w:after="240" w:line="360" w:lineRule="atLeast"/>
      <w:jc w:val="center"/>
    </w:pPr>
    <w:rPr>
      <w:rFonts w:eastAsia="Calibri"/>
      <w:b/>
      <w:w w:val="105"/>
      <w:sz w:val="32"/>
    </w:rPr>
  </w:style>
  <w:style w:type="character" w:customStyle="1" w:styleId="Madde-BendChar">
    <w:name w:val="Madde - Bend Char"/>
    <w:link w:val="Madde-Bend"/>
    <w:locked/>
    <w:rsid w:val="00401BDC"/>
    <w:rPr>
      <w:color w:val="000000"/>
      <w:sz w:val="24"/>
      <w:szCs w:val="24"/>
      <w:lang w:eastAsia="en-US"/>
    </w:rPr>
  </w:style>
  <w:style w:type="paragraph" w:customStyle="1" w:styleId="Madde">
    <w:name w:val="Madde"/>
    <w:basedOn w:val="Normal"/>
    <w:rsid w:val="00401BDC"/>
    <w:pPr>
      <w:tabs>
        <w:tab w:val="left" w:pos="369"/>
      </w:tabs>
      <w:spacing w:before="360"/>
      <w:ind w:firstLine="720"/>
      <w:jc w:val="both"/>
    </w:pPr>
    <w:rPr>
      <w:rFonts w:eastAsia="Calibri"/>
      <w:b/>
      <w:bCs/>
      <w:color w:val="000000"/>
      <w:lang w:eastAsia="en-US"/>
    </w:rPr>
  </w:style>
  <w:style w:type="paragraph" w:customStyle="1" w:styleId="ChapterText">
    <w:name w:val="Chapter Text"/>
    <w:basedOn w:val="partext"/>
    <w:rsid w:val="00401BDC"/>
    <w:pPr>
      <w:numPr>
        <w:ilvl w:val="1"/>
      </w:numPr>
      <w:tabs>
        <w:tab w:val="num" w:pos="360"/>
      </w:tabs>
      <w:ind w:left="1800" w:hanging="360"/>
    </w:pPr>
  </w:style>
  <w:style w:type="character" w:customStyle="1" w:styleId="Balk2Char">
    <w:name w:val="Başlık 2 Char"/>
    <w:link w:val="Balk2"/>
    <w:semiHidden/>
    <w:rsid w:val="00401BDC"/>
    <w:rPr>
      <w:rFonts w:ascii="Cambria" w:eastAsia="Times New Roman" w:hAnsi="Cambria" w:cs="Times New Roman"/>
      <w:b/>
      <w:bCs/>
      <w:i/>
      <w:iCs/>
      <w:sz w:val="28"/>
      <w:szCs w:val="28"/>
    </w:rPr>
  </w:style>
  <w:style w:type="paragraph" w:styleId="DzMetin">
    <w:name w:val="Plain Text"/>
    <w:basedOn w:val="Normal"/>
    <w:link w:val="DzMetinChar"/>
    <w:rsid w:val="00401BDC"/>
    <w:rPr>
      <w:rFonts w:ascii="Courier New" w:hAnsi="Courier New" w:cs="Courier New"/>
      <w:sz w:val="20"/>
      <w:szCs w:val="20"/>
    </w:rPr>
  </w:style>
  <w:style w:type="character" w:customStyle="1" w:styleId="DzMetinChar">
    <w:name w:val="Düz Metin Char"/>
    <w:link w:val="DzMetin"/>
    <w:rsid w:val="00401BDC"/>
    <w:rPr>
      <w:rFonts w:ascii="Courier New" w:hAnsi="Courier New" w:cs="Courier New"/>
    </w:rPr>
  </w:style>
  <w:style w:type="character" w:customStyle="1" w:styleId="Balk3Char">
    <w:name w:val="Başlık 3 Char"/>
    <w:link w:val="Balk3"/>
    <w:semiHidden/>
    <w:rsid w:val="00DE221F"/>
    <w:rPr>
      <w:rFonts w:ascii="Calibri Light" w:eastAsia="Times New Roman" w:hAnsi="Calibri Light" w:cs="Times New Roman"/>
      <w:b/>
      <w:bCs/>
      <w:sz w:val="26"/>
      <w:szCs w:val="26"/>
    </w:rPr>
  </w:style>
  <w:style w:type="character" w:styleId="Gl">
    <w:name w:val="Strong"/>
    <w:uiPriority w:val="22"/>
    <w:qFormat/>
    <w:rsid w:val="00543A0B"/>
    <w:rPr>
      <w:b/>
      <w:bCs/>
    </w:rPr>
  </w:style>
  <w:style w:type="paragraph" w:styleId="Dzeltme">
    <w:name w:val="Revision"/>
    <w:hidden/>
    <w:uiPriority w:val="99"/>
    <w:semiHidden/>
    <w:rsid w:val="00410A6A"/>
    <w:rPr>
      <w:sz w:val="24"/>
      <w:szCs w:val="24"/>
    </w:rPr>
  </w:style>
  <w:style w:type="character" w:styleId="AklamaBavurusu">
    <w:name w:val="annotation reference"/>
    <w:rsid w:val="0002034F"/>
    <w:rPr>
      <w:sz w:val="16"/>
      <w:szCs w:val="16"/>
    </w:rPr>
  </w:style>
  <w:style w:type="paragraph" w:styleId="AklamaMetni">
    <w:name w:val="annotation text"/>
    <w:basedOn w:val="Normal"/>
    <w:link w:val="AklamaMetniChar"/>
    <w:rsid w:val="0002034F"/>
    <w:rPr>
      <w:sz w:val="20"/>
      <w:szCs w:val="20"/>
    </w:rPr>
  </w:style>
  <w:style w:type="character" w:customStyle="1" w:styleId="AklamaMetniChar">
    <w:name w:val="Açıklama Metni Char"/>
    <w:basedOn w:val="VarsaylanParagrafYazTipi"/>
    <w:link w:val="AklamaMetni"/>
    <w:rsid w:val="0002034F"/>
  </w:style>
  <w:style w:type="paragraph" w:styleId="AklamaKonusu">
    <w:name w:val="annotation subject"/>
    <w:basedOn w:val="AklamaMetni"/>
    <w:next w:val="AklamaMetni"/>
    <w:link w:val="AklamaKonusuChar"/>
    <w:rsid w:val="0002034F"/>
    <w:rPr>
      <w:b/>
      <w:bCs/>
    </w:rPr>
  </w:style>
  <w:style w:type="character" w:customStyle="1" w:styleId="AklamaKonusuChar">
    <w:name w:val="Açıklama Konusu Char"/>
    <w:link w:val="AklamaKonusu"/>
    <w:rsid w:val="0002034F"/>
    <w:rPr>
      <w:b/>
      <w:bCs/>
    </w:rPr>
  </w:style>
  <w:style w:type="character" w:customStyle="1" w:styleId="grame">
    <w:name w:val="grame"/>
    <w:basedOn w:val="VarsaylanParagrafYazTipi"/>
    <w:rsid w:val="00763801"/>
  </w:style>
  <w:style w:type="paragraph" w:customStyle="1" w:styleId="metin0">
    <w:name w:val="metin"/>
    <w:basedOn w:val="Normal"/>
    <w:rsid w:val="00763801"/>
    <w:pPr>
      <w:spacing w:before="100" w:beforeAutospacing="1" w:after="100" w:afterAutospacing="1"/>
    </w:pPr>
  </w:style>
  <w:style w:type="table" w:customStyle="1" w:styleId="TableNormal1">
    <w:name w:val="Table Normal1"/>
    <w:uiPriority w:val="2"/>
    <w:semiHidden/>
    <w:unhideWhenUsed/>
    <w:qFormat/>
    <w:rsid w:val="00FF368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F3681"/>
    <w:pPr>
      <w:widowControl w:val="0"/>
      <w:autoSpaceDE w:val="0"/>
      <w:autoSpaceDN w:val="0"/>
    </w:pPr>
    <w:rPr>
      <w:rFonts w:ascii="Arial" w:eastAsia="Arial" w:hAnsi="Arial" w:cs="Arial"/>
      <w:sz w:val="22"/>
      <w:szCs w:val="22"/>
      <w:lang w:eastAsia="en-US"/>
    </w:rPr>
  </w:style>
  <w:style w:type="paragraph" w:styleId="DipnotMetni">
    <w:name w:val="footnote text"/>
    <w:basedOn w:val="Normal"/>
    <w:link w:val="DipnotMetniChar"/>
    <w:rsid w:val="002C7E01"/>
    <w:rPr>
      <w:sz w:val="20"/>
      <w:szCs w:val="20"/>
    </w:rPr>
  </w:style>
  <w:style w:type="character" w:customStyle="1" w:styleId="DipnotMetniChar">
    <w:name w:val="Dipnot Metni Char"/>
    <w:basedOn w:val="VarsaylanParagrafYazTipi"/>
    <w:link w:val="DipnotMetni"/>
    <w:rsid w:val="002C7E01"/>
  </w:style>
  <w:style w:type="character" w:styleId="DipnotBavurusu">
    <w:name w:val="footnote reference"/>
    <w:rsid w:val="002C7E01"/>
    <w:rPr>
      <w:vertAlign w:val="superscript"/>
    </w:rPr>
  </w:style>
  <w:style w:type="paragraph" w:customStyle="1" w:styleId="1">
    <w:name w:val="1"/>
    <w:basedOn w:val="Normal"/>
    <w:next w:val="AltBilgi"/>
    <w:link w:val="AltbilgiChar0"/>
    <w:uiPriority w:val="99"/>
    <w:rsid w:val="00A17D82"/>
    <w:pPr>
      <w:tabs>
        <w:tab w:val="center" w:pos="4536"/>
        <w:tab w:val="right" w:pos="9072"/>
      </w:tabs>
    </w:pPr>
  </w:style>
  <w:style w:type="character" w:customStyle="1" w:styleId="stbilgiChar0">
    <w:name w:val="Üstbilgi Char"/>
    <w:aliases w:val="Üstbilgi Char Char Char Char Char1,Üstbilgi Char Char Char Char Char Char Char Char1,Üstbilgi2 Char Char1,Üstbilgi Char Char Char Char Char Char Char Char Char Char Char1,Üstbilgi Char Char Char Char Char Char Char Char Char C Char Char1"/>
    <w:rsid w:val="00A17D82"/>
    <w:rPr>
      <w:sz w:val="24"/>
      <w:szCs w:val="24"/>
    </w:rPr>
  </w:style>
  <w:style w:type="character" w:customStyle="1" w:styleId="AltbilgiChar0">
    <w:name w:val="Altbilgi Char"/>
    <w:link w:val="1"/>
    <w:uiPriority w:val="99"/>
    <w:rsid w:val="00A17D82"/>
    <w:rPr>
      <w:sz w:val="24"/>
      <w:szCs w:val="24"/>
    </w:rPr>
  </w:style>
  <w:style w:type="numbering" w:customStyle="1" w:styleId="GeerliListe1">
    <w:name w:val="Geçerli Liste1"/>
    <w:uiPriority w:val="99"/>
    <w:rsid w:val="00FF330B"/>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4643">
      <w:bodyDiv w:val="1"/>
      <w:marLeft w:val="0"/>
      <w:marRight w:val="0"/>
      <w:marTop w:val="0"/>
      <w:marBottom w:val="0"/>
      <w:divBdr>
        <w:top w:val="none" w:sz="0" w:space="0" w:color="auto"/>
        <w:left w:val="none" w:sz="0" w:space="0" w:color="auto"/>
        <w:bottom w:val="none" w:sz="0" w:space="0" w:color="auto"/>
        <w:right w:val="none" w:sz="0" w:space="0" w:color="auto"/>
      </w:divBdr>
    </w:div>
    <w:div w:id="173613027">
      <w:bodyDiv w:val="1"/>
      <w:marLeft w:val="0"/>
      <w:marRight w:val="0"/>
      <w:marTop w:val="0"/>
      <w:marBottom w:val="0"/>
      <w:divBdr>
        <w:top w:val="none" w:sz="0" w:space="0" w:color="auto"/>
        <w:left w:val="none" w:sz="0" w:space="0" w:color="auto"/>
        <w:bottom w:val="none" w:sz="0" w:space="0" w:color="auto"/>
        <w:right w:val="none" w:sz="0" w:space="0" w:color="auto"/>
      </w:divBdr>
    </w:div>
    <w:div w:id="199829239">
      <w:bodyDiv w:val="1"/>
      <w:marLeft w:val="0"/>
      <w:marRight w:val="0"/>
      <w:marTop w:val="0"/>
      <w:marBottom w:val="0"/>
      <w:divBdr>
        <w:top w:val="none" w:sz="0" w:space="0" w:color="auto"/>
        <w:left w:val="none" w:sz="0" w:space="0" w:color="auto"/>
        <w:bottom w:val="none" w:sz="0" w:space="0" w:color="auto"/>
        <w:right w:val="none" w:sz="0" w:space="0" w:color="auto"/>
      </w:divBdr>
    </w:div>
    <w:div w:id="225919751">
      <w:bodyDiv w:val="1"/>
      <w:marLeft w:val="0"/>
      <w:marRight w:val="0"/>
      <w:marTop w:val="0"/>
      <w:marBottom w:val="0"/>
      <w:divBdr>
        <w:top w:val="none" w:sz="0" w:space="0" w:color="auto"/>
        <w:left w:val="none" w:sz="0" w:space="0" w:color="auto"/>
        <w:bottom w:val="none" w:sz="0" w:space="0" w:color="auto"/>
        <w:right w:val="none" w:sz="0" w:space="0" w:color="auto"/>
      </w:divBdr>
    </w:div>
    <w:div w:id="255137450">
      <w:bodyDiv w:val="1"/>
      <w:marLeft w:val="0"/>
      <w:marRight w:val="0"/>
      <w:marTop w:val="0"/>
      <w:marBottom w:val="0"/>
      <w:divBdr>
        <w:top w:val="none" w:sz="0" w:space="0" w:color="auto"/>
        <w:left w:val="none" w:sz="0" w:space="0" w:color="auto"/>
        <w:bottom w:val="none" w:sz="0" w:space="0" w:color="auto"/>
        <w:right w:val="none" w:sz="0" w:space="0" w:color="auto"/>
      </w:divBdr>
    </w:div>
    <w:div w:id="266935809">
      <w:bodyDiv w:val="1"/>
      <w:marLeft w:val="0"/>
      <w:marRight w:val="0"/>
      <w:marTop w:val="0"/>
      <w:marBottom w:val="0"/>
      <w:divBdr>
        <w:top w:val="none" w:sz="0" w:space="0" w:color="auto"/>
        <w:left w:val="none" w:sz="0" w:space="0" w:color="auto"/>
        <w:bottom w:val="none" w:sz="0" w:space="0" w:color="auto"/>
        <w:right w:val="none" w:sz="0" w:space="0" w:color="auto"/>
      </w:divBdr>
    </w:div>
    <w:div w:id="288779304">
      <w:bodyDiv w:val="1"/>
      <w:marLeft w:val="0"/>
      <w:marRight w:val="0"/>
      <w:marTop w:val="0"/>
      <w:marBottom w:val="0"/>
      <w:divBdr>
        <w:top w:val="none" w:sz="0" w:space="0" w:color="auto"/>
        <w:left w:val="none" w:sz="0" w:space="0" w:color="auto"/>
        <w:bottom w:val="none" w:sz="0" w:space="0" w:color="auto"/>
        <w:right w:val="none" w:sz="0" w:space="0" w:color="auto"/>
      </w:divBdr>
    </w:div>
    <w:div w:id="316228222">
      <w:bodyDiv w:val="1"/>
      <w:marLeft w:val="0"/>
      <w:marRight w:val="0"/>
      <w:marTop w:val="0"/>
      <w:marBottom w:val="0"/>
      <w:divBdr>
        <w:top w:val="none" w:sz="0" w:space="0" w:color="auto"/>
        <w:left w:val="none" w:sz="0" w:space="0" w:color="auto"/>
        <w:bottom w:val="none" w:sz="0" w:space="0" w:color="auto"/>
        <w:right w:val="none" w:sz="0" w:space="0" w:color="auto"/>
      </w:divBdr>
    </w:div>
    <w:div w:id="464660647">
      <w:bodyDiv w:val="1"/>
      <w:marLeft w:val="0"/>
      <w:marRight w:val="0"/>
      <w:marTop w:val="0"/>
      <w:marBottom w:val="0"/>
      <w:divBdr>
        <w:top w:val="none" w:sz="0" w:space="0" w:color="auto"/>
        <w:left w:val="none" w:sz="0" w:space="0" w:color="auto"/>
        <w:bottom w:val="none" w:sz="0" w:space="0" w:color="auto"/>
        <w:right w:val="none" w:sz="0" w:space="0" w:color="auto"/>
      </w:divBdr>
    </w:div>
    <w:div w:id="469058818">
      <w:bodyDiv w:val="1"/>
      <w:marLeft w:val="0"/>
      <w:marRight w:val="0"/>
      <w:marTop w:val="0"/>
      <w:marBottom w:val="0"/>
      <w:divBdr>
        <w:top w:val="none" w:sz="0" w:space="0" w:color="auto"/>
        <w:left w:val="none" w:sz="0" w:space="0" w:color="auto"/>
        <w:bottom w:val="none" w:sz="0" w:space="0" w:color="auto"/>
        <w:right w:val="none" w:sz="0" w:space="0" w:color="auto"/>
      </w:divBdr>
    </w:div>
    <w:div w:id="579607728">
      <w:bodyDiv w:val="1"/>
      <w:marLeft w:val="0"/>
      <w:marRight w:val="0"/>
      <w:marTop w:val="0"/>
      <w:marBottom w:val="0"/>
      <w:divBdr>
        <w:top w:val="none" w:sz="0" w:space="0" w:color="auto"/>
        <w:left w:val="none" w:sz="0" w:space="0" w:color="auto"/>
        <w:bottom w:val="none" w:sz="0" w:space="0" w:color="auto"/>
        <w:right w:val="none" w:sz="0" w:space="0" w:color="auto"/>
      </w:divBdr>
    </w:div>
    <w:div w:id="626356496">
      <w:bodyDiv w:val="1"/>
      <w:marLeft w:val="0"/>
      <w:marRight w:val="0"/>
      <w:marTop w:val="0"/>
      <w:marBottom w:val="0"/>
      <w:divBdr>
        <w:top w:val="none" w:sz="0" w:space="0" w:color="auto"/>
        <w:left w:val="none" w:sz="0" w:space="0" w:color="auto"/>
        <w:bottom w:val="none" w:sz="0" w:space="0" w:color="auto"/>
        <w:right w:val="none" w:sz="0" w:space="0" w:color="auto"/>
      </w:divBdr>
    </w:div>
    <w:div w:id="752819445">
      <w:bodyDiv w:val="1"/>
      <w:marLeft w:val="0"/>
      <w:marRight w:val="0"/>
      <w:marTop w:val="0"/>
      <w:marBottom w:val="0"/>
      <w:divBdr>
        <w:top w:val="none" w:sz="0" w:space="0" w:color="auto"/>
        <w:left w:val="none" w:sz="0" w:space="0" w:color="auto"/>
        <w:bottom w:val="none" w:sz="0" w:space="0" w:color="auto"/>
        <w:right w:val="none" w:sz="0" w:space="0" w:color="auto"/>
      </w:divBdr>
    </w:div>
    <w:div w:id="757216736">
      <w:bodyDiv w:val="1"/>
      <w:marLeft w:val="0"/>
      <w:marRight w:val="0"/>
      <w:marTop w:val="0"/>
      <w:marBottom w:val="0"/>
      <w:divBdr>
        <w:top w:val="none" w:sz="0" w:space="0" w:color="auto"/>
        <w:left w:val="none" w:sz="0" w:space="0" w:color="auto"/>
        <w:bottom w:val="none" w:sz="0" w:space="0" w:color="auto"/>
        <w:right w:val="none" w:sz="0" w:space="0" w:color="auto"/>
      </w:divBdr>
    </w:div>
    <w:div w:id="861167010">
      <w:bodyDiv w:val="1"/>
      <w:marLeft w:val="0"/>
      <w:marRight w:val="0"/>
      <w:marTop w:val="0"/>
      <w:marBottom w:val="0"/>
      <w:divBdr>
        <w:top w:val="none" w:sz="0" w:space="0" w:color="auto"/>
        <w:left w:val="none" w:sz="0" w:space="0" w:color="auto"/>
        <w:bottom w:val="none" w:sz="0" w:space="0" w:color="auto"/>
        <w:right w:val="none" w:sz="0" w:space="0" w:color="auto"/>
      </w:divBdr>
    </w:div>
    <w:div w:id="1071855004">
      <w:bodyDiv w:val="1"/>
      <w:marLeft w:val="0"/>
      <w:marRight w:val="0"/>
      <w:marTop w:val="0"/>
      <w:marBottom w:val="0"/>
      <w:divBdr>
        <w:top w:val="none" w:sz="0" w:space="0" w:color="auto"/>
        <w:left w:val="none" w:sz="0" w:space="0" w:color="auto"/>
        <w:bottom w:val="none" w:sz="0" w:space="0" w:color="auto"/>
        <w:right w:val="none" w:sz="0" w:space="0" w:color="auto"/>
      </w:divBdr>
    </w:div>
    <w:div w:id="1084718771">
      <w:bodyDiv w:val="1"/>
      <w:marLeft w:val="0"/>
      <w:marRight w:val="0"/>
      <w:marTop w:val="0"/>
      <w:marBottom w:val="0"/>
      <w:divBdr>
        <w:top w:val="none" w:sz="0" w:space="0" w:color="auto"/>
        <w:left w:val="none" w:sz="0" w:space="0" w:color="auto"/>
        <w:bottom w:val="none" w:sz="0" w:space="0" w:color="auto"/>
        <w:right w:val="none" w:sz="0" w:space="0" w:color="auto"/>
      </w:divBdr>
    </w:div>
    <w:div w:id="1089348683">
      <w:bodyDiv w:val="1"/>
      <w:marLeft w:val="0"/>
      <w:marRight w:val="0"/>
      <w:marTop w:val="0"/>
      <w:marBottom w:val="0"/>
      <w:divBdr>
        <w:top w:val="none" w:sz="0" w:space="0" w:color="auto"/>
        <w:left w:val="none" w:sz="0" w:space="0" w:color="auto"/>
        <w:bottom w:val="none" w:sz="0" w:space="0" w:color="auto"/>
        <w:right w:val="none" w:sz="0" w:space="0" w:color="auto"/>
      </w:divBdr>
    </w:div>
    <w:div w:id="1148354071">
      <w:bodyDiv w:val="1"/>
      <w:marLeft w:val="0"/>
      <w:marRight w:val="0"/>
      <w:marTop w:val="0"/>
      <w:marBottom w:val="0"/>
      <w:divBdr>
        <w:top w:val="none" w:sz="0" w:space="0" w:color="auto"/>
        <w:left w:val="none" w:sz="0" w:space="0" w:color="auto"/>
        <w:bottom w:val="none" w:sz="0" w:space="0" w:color="auto"/>
        <w:right w:val="none" w:sz="0" w:space="0" w:color="auto"/>
      </w:divBdr>
    </w:div>
    <w:div w:id="1282611853">
      <w:bodyDiv w:val="1"/>
      <w:marLeft w:val="0"/>
      <w:marRight w:val="0"/>
      <w:marTop w:val="0"/>
      <w:marBottom w:val="0"/>
      <w:divBdr>
        <w:top w:val="none" w:sz="0" w:space="0" w:color="auto"/>
        <w:left w:val="none" w:sz="0" w:space="0" w:color="auto"/>
        <w:bottom w:val="none" w:sz="0" w:space="0" w:color="auto"/>
        <w:right w:val="none" w:sz="0" w:space="0" w:color="auto"/>
      </w:divBdr>
    </w:div>
    <w:div w:id="1381052944">
      <w:bodyDiv w:val="1"/>
      <w:marLeft w:val="0"/>
      <w:marRight w:val="0"/>
      <w:marTop w:val="0"/>
      <w:marBottom w:val="0"/>
      <w:divBdr>
        <w:top w:val="none" w:sz="0" w:space="0" w:color="auto"/>
        <w:left w:val="none" w:sz="0" w:space="0" w:color="auto"/>
        <w:bottom w:val="none" w:sz="0" w:space="0" w:color="auto"/>
        <w:right w:val="none" w:sz="0" w:space="0" w:color="auto"/>
      </w:divBdr>
    </w:div>
    <w:div w:id="151056276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622422150">
      <w:bodyDiv w:val="1"/>
      <w:marLeft w:val="0"/>
      <w:marRight w:val="0"/>
      <w:marTop w:val="0"/>
      <w:marBottom w:val="0"/>
      <w:divBdr>
        <w:top w:val="none" w:sz="0" w:space="0" w:color="auto"/>
        <w:left w:val="none" w:sz="0" w:space="0" w:color="auto"/>
        <w:bottom w:val="none" w:sz="0" w:space="0" w:color="auto"/>
        <w:right w:val="none" w:sz="0" w:space="0" w:color="auto"/>
      </w:divBdr>
    </w:div>
    <w:div w:id="1691106389">
      <w:bodyDiv w:val="1"/>
      <w:marLeft w:val="0"/>
      <w:marRight w:val="0"/>
      <w:marTop w:val="0"/>
      <w:marBottom w:val="0"/>
      <w:divBdr>
        <w:top w:val="none" w:sz="0" w:space="0" w:color="auto"/>
        <w:left w:val="none" w:sz="0" w:space="0" w:color="auto"/>
        <w:bottom w:val="none" w:sz="0" w:space="0" w:color="auto"/>
        <w:right w:val="none" w:sz="0" w:space="0" w:color="auto"/>
      </w:divBdr>
    </w:div>
    <w:div w:id="1762289297">
      <w:bodyDiv w:val="1"/>
      <w:marLeft w:val="0"/>
      <w:marRight w:val="0"/>
      <w:marTop w:val="0"/>
      <w:marBottom w:val="0"/>
      <w:divBdr>
        <w:top w:val="none" w:sz="0" w:space="0" w:color="auto"/>
        <w:left w:val="none" w:sz="0" w:space="0" w:color="auto"/>
        <w:bottom w:val="none" w:sz="0" w:space="0" w:color="auto"/>
        <w:right w:val="none" w:sz="0" w:space="0" w:color="auto"/>
      </w:divBdr>
    </w:div>
    <w:div w:id="205966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60095-3E1C-48C4-AFBF-6CD6372AF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4135</Words>
  <Characters>23571</Characters>
  <Application>Microsoft Office Word</Application>
  <DocSecurity>0</DocSecurity>
  <Lines>196</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Enerji Piyasası Düzenleme Kurumundan :</vt:lpstr>
      <vt:lpstr>Enerji Piyasası Düzenleme Kurumundan :</vt:lpstr>
    </vt:vector>
  </TitlesOfParts>
  <Company>EPDK</Company>
  <LinksUpToDate>false</LinksUpToDate>
  <CharactersWithSpaces>27651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Enerji Piyasası Düzenleme Kurumundan :</dc:title>
  <dc:subject/>
  <dc:creator>ssen</dc:creator>
  <cp:keywords/>
  <dc:description/>
  <cp:lastModifiedBy>Ramazan Bakıcı</cp:lastModifiedBy>
  <cp:revision>2</cp:revision>
  <cp:lastPrinted>2023-12-26T14:11:00Z</cp:lastPrinted>
  <dcterms:created xsi:type="dcterms:W3CDTF">2024-08-01T06:37:00Z</dcterms:created>
  <dcterms:modified xsi:type="dcterms:W3CDTF">2024-08-01T06:37:00Z</dcterms:modified>
</cp:coreProperties>
</file>