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13156-8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Pr="00397653" w:rsidRDefault="0082744C" w:rsidP="00397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sz w:val="24"/>
          <w:szCs w:val="24"/>
        </w:rPr>
        <w:t xml:space="preserve">Elektrik Piyasasında Lisanssız Elektrik Üretim Yönetmeliğinin 36 ncı maddesinin ikinci fıkrasının (c) bendi uyarınca ilgili şebeke işletmecisi ve görevli tedarik şirketlerinin tahsil edeceği işlem bedelinin 2025 yılı için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="00397653" w:rsidRPr="00397653">
        <w:rPr>
          <w:rFonts w:ascii="Times New Roman" w:hAnsi="Times New Roman" w:cs="Times New Roman"/>
          <w:sz w:val="24"/>
          <w:szCs w:val="24"/>
        </w:rPr>
        <w:t>uygulanmasına,</w:t>
      </w:r>
    </w:p>
    <w:p w:rsidR="00397653" w:rsidRPr="008C0B30" w:rsidRDefault="00397653" w:rsidP="00397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795"/>
      </w:tblGrid>
      <w:tr w:rsidR="00397653" w:rsidRPr="008C0B30" w:rsidTr="00EC77D4">
        <w:trPr>
          <w:trHeight w:val="86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İşlem Bedelleri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2025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İşlem Türü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Bedel (TL)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Pay Devri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Diğer İşlemler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3.212,1</w:t>
            </w:r>
          </w:p>
        </w:tc>
      </w:tr>
    </w:tbl>
    <w:p w:rsidR="00397653" w:rsidRPr="00397653" w:rsidRDefault="00397653" w:rsidP="0039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2744C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</w:p>
    <w:sectPr w:rsidR="0082744C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7D1" w:rsidRDefault="006A77D1" w:rsidP="00916318">
      <w:pPr>
        <w:spacing w:after="0" w:line="240" w:lineRule="auto"/>
      </w:pPr>
      <w:r>
        <w:separator/>
      </w:r>
    </w:p>
  </w:endnote>
  <w:endnote w:type="continuationSeparator" w:id="0">
    <w:p w:rsidR="006A77D1" w:rsidRDefault="006A77D1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7D1" w:rsidRDefault="006A77D1" w:rsidP="00916318">
      <w:pPr>
        <w:spacing w:after="0" w:line="240" w:lineRule="auto"/>
      </w:pPr>
      <w:r>
        <w:separator/>
      </w:r>
    </w:p>
  </w:footnote>
  <w:footnote w:type="continuationSeparator" w:id="0">
    <w:p w:rsidR="006A77D1" w:rsidRDefault="006A77D1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49B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7D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71CF1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DD755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6E83-5CF1-498B-8267-0CE82738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2025-01-02T08:19:00Z</dcterms:created>
  <dcterms:modified xsi:type="dcterms:W3CDTF">2025-01-02T08:19:00Z</dcterms:modified>
</cp:coreProperties>
</file>